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43"/>
        <w:gridCol w:w="7416"/>
      </w:tblGrid>
      <w:tr w:rsidR="0097195B" w:rsidRPr="00A77871" w14:paraId="7D7B7CC1" w14:textId="77777777" w:rsidTr="0097195B">
        <w:trPr>
          <w:trHeight w:val="709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14:paraId="5E0F1444" w14:textId="40B94FC8" w:rsidR="0097195B" w:rsidRPr="0097195B" w:rsidRDefault="0097195B" w:rsidP="00325D45">
            <w:pPr>
              <w:tabs>
                <w:tab w:val="right" w:pos="7655"/>
              </w:tabs>
              <w:spacing w:after="60" w:line="240" w:lineRule="auto"/>
              <w:ind w:right="-28"/>
              <w:rPr>
                <w:rFonts w:ascii="Open Sans" w:hAnsi="Open Sans" w:cs="Open Sans"/>
                <w:sz w:val="18"/>
              </w:rPr>
            </w:pPr>
            <w:bookmarkStart w:id="0" w:name="_GoBack"/>
            <w:bookmarkEnd w:id="0"/>
            <w:r w:rsidRPr="0097195B">
              <w:rPr>
                <w:rFonts w:ascii="Open Sans" w:hAnsi="Open Sans" w:cs="Open Sans"/>
                <w:noProof/>
                <w:lang w:val="el-GR" w:eastAsia="el-GR"/>
              </w:rPr>
              <w:drawing>
                <wp:inline distT="0" distB="0" distL="0" distR="0" wp14:anchorId="20367936" wp14:editId="609219BA">
                  <wp:extent cx="1033153" cy="1014089"/>
                  <wp:effectExtent l="0" t="0" r="0" b="0"/>
                  <wp:docPr id="1" name="Picture 1" descr="Λογότυπο Τμήματος Ψηφιακών Συστημάτω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Λογότυπο Τμήματος Ψηφιακών Συστημάτων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" t="3711" r="1694" b="3446"/>
                          <a:stretch/>
                        </pic:blipFill>
                        <pic:spPr bwMode="auto">
                          <a:xfrm>
                            <a:off x="0" y="0"/>
                            <a:ext cx="1057401" cy="103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shd w:val="clear" w:color="auto" w:fill="auto"/>
          </w:tcPr>
          <w:p w14:paraId="03895A89" w14:textId="7E583E67" w:rsidR="0097195B" w:rsidRPr="0097195B" w:rsidRDefault="0097195B" w:rsidP="0097195B">
            <w:pPr>
              <w:tabs>
                <w:tab w:val="right" w:pos="7655"/>
              </w:tabs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0"/>
                <w:lang w:val="el-GR"/>
              </w:rPr>
            </w:pPr>
            <w:r w:rsidRPr="0097195B">
              <w:rPr>
                <w:rFonts w:ascii="Arial" w:hAnsi="Arial" w:cs="Arial"/>
                <w:b/>
                <w:bCs/>
                <w:color w:val="222A35" w:themeColor="text2" w:themeShade="80"/>
                <w:sz w:val="32"/>
                <w:szCs w:val="20"/>
                <w:lang w:val="el-GR"/>
              </w:rPr>
              <w:t>Πανεπιστήμιο Θεσσαλίας</w:t>
            </w:r>
          </w:p>
          <w:p w14:paraId="38570584" w14:textId="7DABD914" w:rsidR="0097195B" w:rsidRPr="0097195B" w:rsidRDefault="0097195B" w:rsidP="0097195B">
            <w:pPr>
              <w:tabs>
                <w:tab w:val="right" w:pos="7655"/>
              </w:tabs>
              <w:spacing w:after="0" w:line="240" w:lineRule="auto"/>
              <w:contextualSpacing/>
              <w:jc w:val="right"/>
              <w:rPr>
                <w:rFonts w:ascii="Arial Black" w:hAnsi="Arial Black" w:cs="Open Sans"/>
                <w:b/>
                <w:bCs/>
                <w:color w:val="222A35" w:themeColor="text2" w:themeShade="80"/>
                <w:sz w:val="36"/>
                <w:szCs w:val="28"/>
                <w:lang w:val="el-GR"/>
              </w:rPr>
            </w:pPr>
            <w:r w:rsidRPr="0097195B">
              <w:rPr>
                <w:rFonts w:ascii="Arial Black" w:hAnsi="Arial Black" w:cs="Open Sans"/>
                <w:b/>
                <w:bCs/>
                <w:color w:val="222A35" w:themeColor="text2" w:themeShade="80"/>
                <w:sz w:val="36"/>
                <w:szCs w:val="28"/>
                <w:lang w:val="el-GR"/>
              </w:rPr>
              <w:t>Τμήμα Ψηφιακών Συστημάτων</w:t>
            </w:r>
          </w:p>
        </w:tc>
      </w:tr>
      <w:tr w:rsidR="0097195B" w:rsidRPr="00A77871" w14:paraId="64030165" w14:textId="77777777" w:rsidTr="0097195B">
        <w:trPr>
          <w:trHeight w:val="253"/>
        </w:trPr>
        <w:tc>
          <w:tcPr>
            <w:tcW w:w="1843" w:type="dxa"/>
            <w:vMerge/>
            <w:shd w:val="clear" w:color="auto" w:fill="auto"/>
            <w:vAlign w:val="bottom"/>
          </w:tcPr>
          <w:p w14:paraId="056DF639" w14:textId="77777777" w:rsidR="0097195B" w:rsidRPr="0097195B" w:rsidRDefault="0097195B" w:rsidP="0097195B">
            <w:pPr>
              <w:tabs>
                <w:tab w:val="right" w:pos="7655"/>
              </w:tabs>
              <w:spacing w:after="0" w:line="240" w:lineRule="auto"/>
              <w:ind w:right="-28"/>
              <w:contextualSpacing/>
              <w:rPr>
                <w:rFonts w:ascii="Open Sans" w:hAnsi="Open Sans" w:cs="Open Sans"/>
                <w:noProof/>
                <w:sz w:val="18"/>
                <w:lang w:val="el-GR"/>
              </w:rPr>
            </w:pPr>
          </w:p>
        </w:tc>
        <w:tc>
          <w:tcPr>
            <w:tcW w:w="7416" w:type="dxa"/>
            <w:shd w:val="clear" w:color="auto" w:fill="auto"/>
            <w:vAlign w:val="bottom"/>
          </w:tcPr>
          <w:p w14:paraId="33ABAC2F" w14:textId="220120E4" w:rsidR="0097195B" w:rsidRPr="0097195B" w:rsidRDefault="0097195B" w:rsidP="0097195B">
            <w:pPr>
              <w:tabs>
                <w:tab w:val="right" w:pos="7655"/>
              </w:tabs>
              <w:spacing w:after="6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8"/>
                <w:lang w:val="it-IT"/>
              </w:rPr>
            </w:pPr>
            <w:r w:rsidRPr="0097195B">
              <w:rPr>
                <w:rFonts w:ascii="Arial" w:hAnsi="Arial" w:cs="Arial"/>
                <w:color w:val="222A35" w:themeColor="text2" w:themeShade="80"/>
                <w:sz w:val="18"/>
                <w:szCs w:val="18"/>
                <w:lang w:val="el-GR"/>
              </w:rPr>
              <w:t>Συγκρότημα Γαιόπολις</w:t>
            </w:r>
            <w:r>
              <w:rPr>
                <w:rFonts w:ascii="Arial" w:hAnsi="Arial" w:cs="Arial"/>
                <w:color w:val="222A35" w:themeColor="text2" w:themeShade="80"/>
                <w:sz w:val="18"/>
                <w:szCs w:val="18"/>
                <w:lang w:val="el-GR"/>
              </w:rPr>
              <w:t xml:space="preserve">, </w:t>
            </w:r>
            <w:r w:rsidRPr="0097195B">
              <w:rPr>
                <w:rFonts w:ascii="Arial" w:hAnsi="Arial" w:cs="Arial"/>
                <w:color w:val="222A35" w:themeColor="text2" w:themeShade="80"/>
                <w:sz w:val="18"/>
                <w:szCs w:val="18"/>
                <w:lang w:val="el-GR"/>
              </w:rPr>
              <w:t>Περιφ/κή Οδός Λάρισας–Τρικάλων</w:t>
            </w:r>
            <w:r>
              <w:rPr>
                <w:rFonts w:ascii="Arial" w:hAnsi="Arial" w:cs="Arial"/>
                <w:color w:val="222A35" w:themeColor="text2" w:themeShade="80"/>
                <w:sz w:val="18"/>
                <w:szCs w:val="18"/>
                <w:lang w:val="el-GR"/>
              </w:rPr>
              <w:t xml:space="preserve">, </w:t>
            </w:r>
            <w:r w:rsidRPr="0097195B">
              <w:rPr>
                <w:rFonts w:ascii="Arial" w:hAnsi="Arial" w:cs="Arial"/>
                <w:color w:val="222A35" w:themeColor="text2" w:themeShade="80"/>
                <w:sz w:val="18"/>
                <w:szCs w:val="18"/>
                <w:lang w:val="el-GR"/>
              </w:rPr>
              <w:t>415 00, Λάρισα</w:t>
            </w:r>
          </w:p>
          <w:p w14:paraId="133E9C68" w14:textId="5BF949FC" w:rsidR="0097195B" w:rsidRPr="0097195B" w:rsidRDefault="0097195B" w:rsidP="00325D45">
            <w:pPr>
              <w:tabs>
                <w:tab w:val="right" w:pos="7655"/>
              </w:tabs>
              <w:spacing w:after="60" w:line="240" w:lineRule="auto"/>
              <w:jc w:val="right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 w:rsidRPr="0097195B">
              <w:rPr>
                <w:rFonts w:ascii="Arial" w:hAnsi="Arial" w:cs="Arial"/>
                <w:b/>
                <w:bCs/>
                <w:sz w:val="18"/>
                <w:lang w:val="it-IT"/>
              </w:rPr>
              <w:t>e-mail</w:t>
            </w:r>
            <w:r w:rsidRPr="0097195B">
              <w:rPr>
                <w:rFonts w:ascii="Arial" w:hAnsi="Arial" w:cs="Arial"/>
                <w:sz w:val="18"/>
                <w:lang w:val="it-IT"/>
              </w:rPr>
              <w:t xml:space="preserve">: g-ds@uth.gr  - </w:t>
            </w:r>
            <w:r w:rsidRPr="0097195B">
              <w:rPr>
                <w:rFonts w:ascii="Arial" w:hAnsi="Arial" w:cs="Arial"/>
                <w:b/>
                <w:bCs/>
                <w:sz w:val="18"/>
                <w:lang w:val="it-IT"/>
              </w:rPr>
              <w:t xml:space="preserve"> </w:t>
            </w:r>
            <w:r w:rsidRPr="0097195B">
              <w:rPr>
                <w:rFonts w:ascii="Arial" w:hAnsi="Arial" w:cs="Arial"/>
                <w:b/>
                <w:bCs/>
                <w:sz w:val="18"/>
                <w:lang w:val="el-GR"/>
              </w:rPr>
              <w:t>Γραμματεία</w:t>
            </w:r>
            <w:r w:rsidRPr="0097195B">
              <w:rPr>
                <w:rFonts w:ascii="Arial" w:hAnsi="Arial" w:cs="Arial"/>
                <w:b/>
                <w:bCs/>
                <w:sz w:val="18"/>
                <w:lang w:val="it-IT"/>
              </w:rPr>
              <w:t>:</w:t>
            </w:r>
            <w:r w:rsidRPr="0097195B">
              <w:rPr>
                <w:rFonts w:ascii="Arial" w:hAnsi="Arial" w:cs="Arial"/>
                <w:sz w:val="18"/>
                <w:lang w:val="it-IT"/>
              </w:rPr>
              <w:t xml:space="preserve"> 2410 684574 </w:t>
            </w:r>
            <w:r w:rsidRPr="0097195B">
              <w:rPr>
                <w:rFonts w:ascii="Arial" w:hAnsi="Arial" w:cs="Arial"/>
                <w:sz w:val="18"/>
                <w:lang w:val="el-GR"/>
              </w:rPr>
              <w:t xml:space="preserve"> -  </w:t>
            </w:r>
            <w:r w:rsidRPr="0097195B">
              <w:rPr>
                <w:rFonts w:ascii="Arial" w:hAnsi="Arial" w:cs="Arial"/>
                <w:b/>
                <w:bCs/>
                <w:sz w:val="18"/>
                <w:lang w:val="el-GR"/>
              </w:rPr>
              <w:t>Φοιτητικά</w:t>
            </w:r>
            <w:r w:rsidRPr="0097195B">
              <w:rPr>
                <w:rFonts w:ascii="Arial" w:hAnsi="Arial" w:cs="Arial"/>
                <w:sz w:val="18"/>
                <w:lang w:val="el-GR"/>
              </w:rPr>
              <w:t>: 2410 684387</w:t>
            </w:r>
          </w:p>
        </w:tc>
      </w:tr>
    </w:tbl>
    <w:p w14:paraId="31712E6F" w14:textId="77777777" w:rsidR="0097195B" w:rsidRPr="0097195B" w:rsidRDefault="0097195B" w:rsidP="0097195B">
      <w:pPr>
        <w:tabs>
          <w:tab w:val="center" w:pos="1985"/>
          <w:tab w:val="center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36"/>
          <w:lang w:val="el-GR" w:eastAsia="el-GR"/>
        </w:rPr>
      </w:pPr>
    </w:p>
    <w:p w14:paraId="17E29585" w14:textId="10359EEA" w:rsidR="0065174D" w:rsidRDefault="0065174D" w:rsidP="00F91529">
      <w:pPr>
        <w:spacing w:before="100" w:beforeAutospacing="1" w:after="100" w:afterAutospacing="1" w:line="240" w:lineRule="auto"/>
        <w:jc w:val="center"/>
        <w:rPr>
          <w:rFonts w:ascii="Roboto Slab" w:eastAsia="Times New Roman" w:hAnsi="Roboto Slab" w:cs="Times New Roman"/>
          <w:b/>
          <w:bCs/>
          <w:color w:val="4472C4" w:themeColor="accent1"/>
          <w:sz w:val="28"/>
          <w:szCs w:val="28"/>
          <w:lang w:val="el-GR" w:eastAsia="el-GR"/>
        </w:rPr>
      </w:pPr>
      <w:r w:rsidRPr="00094DA0">
        <w:rPr>
          <w:rFonts w:ascii="Times New Roman" w:eastAsia="Times New Roman" w:hAnsi="Times New Roman" w:cs="Times New Roman"/>
          <w:b/>
          <w:bCs/>
          <w:noProof/>
          <w:sz w:val="28"/>
          <w:szCs w:val="36"/>
          <w:lang w:val="el-GR" w:eastAsia="el-GR"/>
        </w:rPr>
        <w:drawing>
          <wp:inline distT="0" distB="0" distL="0" distR="0" wp14:anchorId="058E0C7C" wp14:editId="4CCB433B">
            <wp:extent cx="2087880" cy="2087880"/>
            <wp:effectExtent l="0" t="0" r="7620" b="7620"/>
            <wp:docPr id="3" name="Picture 3" descr="λογότυπο ΕΘΑ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λογότυπο ΕΘΑΑ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98" cy="208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lang w:val="el-GR" w:eastAsia="el-GR"/>
        </w:rPr>
        <w:t xml:space="preserve">               </w:t>
      </w:r>
      <w:r w:rsidRPr="0097195B">
        <w:rPr>
          <w:rFonts w:ascii="Open Sans" w:hAnsi="Open Sans" w:cs="Open Sans"/>
          <w:noProof/>
          <w:lang w:val="el-GR" w:eastAsia="el-GR"/>
        </w:rPr>
        <w:drawing>
          <wp:inline distT="0" distB="0" distL="0" distR="0" wp14:anchorId="685F0266" wp14:editId="203A1735">
            <wp:extent cx="2134870" cy="2095476"/>
            <wp:effectExtent l="0" t="0" r="0" b="635"/>
            <wp:docPr id="2" name="Picture 2" descr="Λογότυπο Τμήματος Ψηφιακών Συστ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Λογότυπο Τμήματος Ψηφιακών Συστημάτων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" t="3711" r="1694" b="3446"/>
                    <a:stretch/>
                  </pic:blipFill>
                  <pic:spPr bwMode="auto">
                    <a:xfrm>
                      <a:off x="0" y="0"/>
                      <a:ext cx="2225919" cy="218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82B98" w14:textId="1EC8AF6D" w:rsidR="004336F2" w:rsidRPr="0065174D" w:rsidRDefault="00C1719C" w:rsidP="00F91529">
      <w:pPr>
        <w:spacing w:before="100" w:beforeAutospacing="1" w:after="100" w:afterAutospacing="1" w:line="240" w:lineRule="auto"/>
        <w:jc w:val="center"/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</w:pPr>
      <w:r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>Πιστοπ</w:t>
      </w:r>
      <w:r w:rsidR="00400042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 xml:space="preserve">οιήθηκε </w:t>
      </w:r>
      <w:r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>με ΑΡΙΣΤΑ</w:t>
      </w:r>
      <w:r w:rsidR="00400042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 xml:space="preserve"> </w:t>
      </w:r>
      <w:r w:rsidR="004336F2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 xml:space="preserve">το Τμήμα Ψηφιακών </w:t>
      </w:r>
      <w:r w:rsidR="00F91529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>Σ</w:t>
      </w:r>
      <w:r w:rsidR="004336F2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>υστημάτων</w:t>
      </w:r>
      <w:r w:rsidR="005B73E0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 xml:space="preserve"> </w:t>
      </w:r>
      <w:r w:rsidR="00CA55F7"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br/>
      </w:r>
      <w:r w:rsidRPr="0065174D">
        <w:rPr>
          <w:rFonts w:ascii="Roboto Slab" w:eastAsia="Times New Roman" w:hAnsi="Roboto Slab" w:cs="Times New Roman"/>
          <w:b/>
          <w:bCs/>
          <w:color w:val="4472C4" w:themeColor="accent1"/>
          <w:sz w:val="32"/>
          <w:szCs w:val="28"/>
          <w:lang w:val="el-GR" w:eastAsia="el-GR"/>
        </w:rPr>
        <w:t>του Πανεπιστημίου Θεσσαλίας</w:t>
      </w:r>
    </w:p>
    <w:p w14:paraId="30CF9400" w14:textId="72B64E55" w:rsidR="00C1719C" w:rsidRPr="0065174D" w:rsidRDefault="000C485A" w:rsidP="005B73E0">
      <w:pPr>
        <w:rPr>
          <w:rFonts w:cstheme="minorHAnsi"/>
          <w:sz w:val="24"/>
          <w:shd w:val="clear" w:color="auto" w:fill="FFFFFF"/>
          <w:lang w:val="el-GR"/>
        </w:rPr>
      </w:pPr>
      <w:r w:rsidRPr="0065174D">
        <w:rPr>
          <w:rFonts w:cstheme="minorHAnsi"/>
          <w:sz w:val="24"/>
          <w:shd w:val="clear" w:color="auto" w:fill="FFFFFF"/>
          <w:lang w:val="el-GR"/>
        </w:rPr>
        <w:t xml:space="preserve">Το </w:t>
      </w:r>
      <w:hyperlink r:id="rId8" w:history="1">
        <w:r w:rsidRPr="0065174D">
          <w:rPr>
            <w:rStyle w:val="-"/>
            <w:rFonts w:cstheme="minorHAnsi"/>
            <w:sz w:val="24"/>
            <w:shd w:val="clear" w:color="auto" w:fill="FFFFFF"/>
            <w:lang w:val="el-GR"/>
          </w:rPr>
          <w:t>Τμήμα Ψηφιακών Συστημάτων</w:t>
        </w:r>
      </w:hyperlink>
      <w:r w:rsidRPr="0065174D">
        <w:rPr>
          <w:rFonts w:cstheme="minorHAnsi"/>
          <w:sz w:val="24"/>
          <w:shd w:val="clear" w:color="auto" w:fill="FFFFFF"/>
          <w:lang w:val="el-GR"/>
        </w:rPr>
        <w:t xml:space="preserve"> του Πανεπιστημίου Θεσσαλίας</w:t>
      </w:r>
      <w:r w:rsidR="00094DA0" w:rsidRPr="0065174D">
        <w:rPr>
          <w:rFonts w:cstheme="minorHAnsi"/>
          <w:sz w:val="24"/>
          <w:shd w:val="clear" w:color="auto" w:fill="FFFFFF"/>
          <w:lang w:val="el-GR"/>
        </w:rPr>
        <w:t xml:space="preserve"> </w:t>
      </w:r>
      <w:r w:rsidR="00C1719C" w:rsidRPr="0065174D">
        <w:rPr>
          <w:rFonts w:cstheme="minorHAnsi"/>
          <w:sz w:val="24"/>
          <w:shd w:val="clear" w:color="auto" w:fill="FFFFFF"/>
          <w:lang w:val="el-GR"/>
        </w:rPr>
        <w:t xml:space="preserve">με έδρα στη </w:t>
      </w:r>
      <w:r w:rsidRPr="0065174D">
        <w:rPr>
          <w:rFonts w:cstheme="minorHAnsi"/>
          <w:sz w:val="24"/>
          <w:shd w:val="clear" w:color="auto" w:fill="FFFFFF"/>
          <w:lang w:val="el-GR"/>
        </w:rPr>
        <w:t>Λάρισα</w:t>
      </w:r>
      <w:r w:rsidR="005B73E0" w:rsidRPr="0065174D">
        <w:rPr>
          <w:rFonts w:cstheme="minorHAnsi"/>
          <w:sz w:val="24"/>
          <w:shd w:val="clear" w:color="auto" w:fill="FFFFFF"/>
          <w:lang w:val="el-GR"/>
        </w:rPr>
        <w:t xml:space="preserve"> (</w:t>
      </w:r>
      <w:hyperlink r:id="rId9" w:history="1">
        <w:r w:rsidR="005B73E0" w:rsidRPr="0065174D">
          <w:rPr>
            <w:rStyle w:val="-"/>
            <w:rFonts w:cstheme="minorHAnsi"/>
            <w:sz w:val="24"/>
            <w:shd w:val="clear" w:color="auto" w:fill="FFFFFF"/>
            <w:lang w:val="el-GR"/>
          </w:rPr>
          <w:t>ds.uth.gr</w:t>
        </w:r>
      </w:hyperlink>
      <w:r w:rsidR="005B73E0" w:rsidRPr="0065174D">
        <w:rPr>
          <w:rFonts w:cstheme="minorHAnsi"/>
          <w:sz w:val="24"/>
          <w:shd w:val="clear" w:color="auto" w:fill="FFFFFF"/>
          <w:lang w:val="el-GR"/>
        </w:rPr>
        <w:t>)</w:t>
      </w:r>
      <w:r w:rsidR="00094DA0" w:rsidRPr="0065174D">
        <w:rPr>
          <w:rFonts w:cstheme="minorHAnsi"/>
          <w:sz w:val="24"/>
          <w:shd w:val="clear" w:color="auto" w:fill="FFFFFF"/>
          <w:lang w:val="el-GR"/>
        </w:rPr>
        <w:t xml:space="preserve">, </w:t>
      </w:r>
      <w:r w:rsidR="00C1719C" w:rsidRPr="0065174D">
        <w:rPr>
          <w:rFonts w:cstheme="minorHAnsi"/>
          <w:sz w:val="24"/>
          <w:shd w:val="clear" w:color="auto" w:fill="FFFFFF"/>
          <w:lang w:val="el-GR"/>
        </w:rPr>
        <w:t xml:space="preserve">ανακοινώνει με </w:t>
      </w:r>
      <w:r w:rsidR="007A7B85" w:rsidRPr="0065174D">
        <w:rPr>
          <w:rFonts w:cstheme="minorHAnsi"/>
          <w:sz w:val="24"/>
          <w:shd w:val="clear" w:color="auto" w:fill="FFFFFF"/>
          <w:lang w:val="el-GR"/>
        </w:rPr>
        <w:t xml:space="preserve">μεγάλη </w:t>
      </w:r>
      <w:r w:rsidR="00C1719C" w:rsidRPr="0065174D">
        <w:rPr>
          <w:rFonts w:cstheme="minorHAnsi"/>
          <w:sz w:val="24"/>
          <w:shd w:val="clear" w:color="auto" w:fill="FFFFFF"/>
          <w:lang w:val="el-GR"/>
        </w:rPr>
        <w:t>ικανοποίηση ότι</w:t>
      </w:r>
      <w:r w:rsidR="00CA55F7" w:rsidRPr="0065174D">
        <w:rPr>
          <w:rFonts w:cstheme="minorHAnsi"/>
          <w:sz w:val="24"/>
          <w:shd w:val="clear" w:color="auto" w:fill="FFFFFF"/>
          <w:lang w:val="el-GR"/>
        </w:rPr>
        <w:t xml:space="preserve"> </w:t>
      </w:r>
      <w:r w:rsidR="00C1719C" w:rsidRPr="0065174D">
        <w:rPr>
          <w:rFonts w:cstheme="minorHAnsi"/>
          <w:sz w:val="24"/>
          <w:shd w:val="clear" w:color="auto" w:fill="FFFFFF"/>
          <w:lang w:val="el-GR"/>
        </w:rPr>
        <w:t>ολοκληρώθηκε επιτυχώς η αξιολόγηση και η πιστοποίηση</w:t>
      </w:r>
      <w:r w:rsidR="00CA55F7" w:rsidRPr="0065174D">
        <w:rPr>
          <w:rFonts w:cstheme="minorHAnsi"/>
          <w:sz w:val="24"/>
          <w:shd w:val="clear" w:color="auto" w:fill="FFFFFF"/>
          <w:lang w:val="el-GR"/>
        </w:rPr>
        <w:t xml:space="preserve"> </w:t>
      </w:r>
      <w:r w:rsidR="00C1719C" w:rsidRPr="0065174D">
        <w:rPr>
          <w:rFonts w:cstheme="minorHAnsi"/>
          <w:sz w:val="24"/>
          <w:shd w:val="clear" w:color="auto" w:fill="FFFFFF"/>
          <w:lang w:val="el-GR"/>
        </w:rPr>
        <w:t xml:space="preserve">του Προγράμματος Προπτυχιακών Σπουδών (ΠΠΣ) που προσφέρει από το 2019. </w:t>
      </w:r>
    </w:p>
    <w:p w14:paraId="07E5B595" w14:textId="61C7D44A" w:rsidR="00EB59CD" w:rsidRPr="0065174D" w:rsidRDefault="00094DA0" w:rsidP="005B73E0">
      <w:pPr>
        <w:rPr>
          <w:rFonts w:cstheme="minorHAnsi"/>
          <w:color w:val="001B44"/>
          <w:sz w:val="24"/>
          <w:shd w:val="clear" w:color="auto" w:fill="FFFFFF"/>
          <w:lang w:val="el-GR"/>
        </w:rPr>
      </w:pPr>
      <w:r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Την αξιολόγηση </w:t>
      </w:r>
      <w:r w:rsidR="000C485A" w:rsidRPr="0065174D">
        <w:rPr>
          <w:rFonts w:cstheme="minorHAnsi"/>
          <w:sz w:val="24"/>
          <w:lang w:val="el-GR" w:eastAsia="el-GR"/>
        </w:rPr>
        <w:t xml:space="preserve">διενήργησε </w:t>
      </w:r>
      <w:r w:rsidR="00504220" w:rsidRPr="0065174D">
        <w:rPr>
          <w:rFonts w:cstheme="minorHAnsi"/>
          <w:sz w:val="24"/>
          <w:lang w:val="el-GR" w:eastAsia="el-GR"/>
        </w:rPr>
        <w:t>Ε</w:t>
      </w:r>
      <w:r w:rsidR="000C485A" w:rsidRPr="0065174D">
        <w:rPr>
          <w:rFonts w:cstheme="minorHAnsi"/>
          <w:sz w:val="24"/>
          <w:lang w:val="el-GR" w:eastAsia="el-GR"/>
        </w:rPr>
        <w:t>πιτροπή</w:t>
      </w:r>
      <w:r w:rsidR="00BA773D" w:rsidRPr="0065174D">
        <w:rPr>
          <w:rFonts w:cstheme="minorHAnsi"/>
          <w:sz w:val="24"/>
          <w:lang w:val="el-GR" w:eastAsia="el-GR"/>
        </w:rPr>
        <w:t xml:space="preserve"> 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Ε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>ξωτερική</w:t>
      </w:r>
      <w:r w:rsidRPr="0065174D">
        <w:rPr>
          <w:rFonts w:cstheme="minorHAnsi"/>
          <w:color w:val="000000"/>
          <w:sz w:val="24"/>
          <w:lang w:val="el-GR" w:eastAsia="el-GR"/>
        </w:rPr>
        <w:t>ς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 xml:space="preserve"> 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Α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>ξιολόγηση</w:t>
      </w:r>
      <w:r w:rsidRPr="0065174D">
        <w:rPr>
          <w:rFonts w:cstheme="minorHAnsi"/>
          <w:color w:val="000000"/>
          <w:sz w:val="24"/>
          <w:lang w:val="el-GR" w:eastAsia="el-GR"/>
        </w:rPr>
        <w:t>ς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 xml:space="preserve"> 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και Πιστοποίηση</w:t>
      </w:r>
      <w:r w:rsidRPr="0065174D">
        <w:rPr>
          <w:rFonts w:cstheme="minorHAnsi"/>
          <w:color w:val="000000"/>
          <w:sz w:val="24"/>
          <w:lang w:val="el-GR" w:eastAsia="el-GR"/>
        </w:rPr>
        <w:t>ς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 xml:space="preserve"> 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 xml:space="preserve">που ορίστηκε από την </w:t>
      </w:r>
      <w:hyperlink r:id="rId10" w:tgtFrame="_blank" w:history="1">
        <w:r w:rsidR="00EB59CD" w:rsidRPr="0065174D">
          <w:rPr>
            <w:rFonts w:cstheme="minorHAnsi"/>
            <w:color w:val="0000FF"/>
            <w:sz w:val="24"/>
            <w:u w:val="single"/>
            <w:lang w:val="el-GR" w:eastAsia="el-GR"/>
          </w:rPr>
          <w:t>Εθνική Αρχή Ανώτατης Εκπαίδευσης</w:t>
        </w:r>
        <w:r w:rsidR="007A7B85" w:rsidRPr="0065174D">
          <w:rPr>
            <w:rFonts w:cstheme="minorHAnsi"/>
            <w:color w:val="0000FF"/>
            <w:sz w:val="24"/>
            <w:u w:val="single"/>
            <w:lang w:val="el-GR" w:eastAsia="el-GR"/>
          </w:rPr>
          <w:t xml:space="preserve"> - </w:t>
        </w:r>
        <w:r w:rsidR="00EB59CD" w:rsidRPr="0065174D">
          <w:rPr>
            <w:rFonts w:cstheme="minorHAnsi"/>
            <w:color w:val="0000FF"/>
            <w:sz w:val="24"/>
            <w:u w:val="single"/>
            <w:lang w:val="el-GR" w:eastAsia="el-GR"/>
          </w:rPr>
          <w:t>ΕΘΑΑΕ</w:t>
        </w:r>
      </w:hyperlink>
      <w:r w:rsidR="00EB59CD" w:rsidRPr="0065174D">
        <w:rPr>
          <w:rFonts w:cstheme="minorHAnsi"/>
          <w:sz w:val="24"/>
          <w:lang w:val="el-GR" w:eastAsia="el-GR"/>
        </w:rPr>
        <w:t xml:space="preserve"> </w:t>
      </w:r>
      <w:r w:rsidR="007A7B85" w:rsidRPr="0065174D">
        <w:rPr>
          <w:rFonts w:cstheme="minorHAnsi"/>
          <w:sz w:val="24"/>
          <w:lang w:val="el-GR" w:eastAsia="el-GR"/>
        </w:rPr>
        <w:t>(</w:t>
      </w:r>
      <w:hyperlink r:id="rId11" w:history="1">
        <w:r w:rsidR="00CA55F7" w:rsidRPr="0065174D">
          <w:rPr>
            <w:rStyle w:val="-"/>
            <w:rFonts w:eastAsia="Times New Roman" w:cstheme="minorHAnsi"/>
            <w:sz w:val="24"/>
            <w:lang w:val="el-GR" w:eastAsia="el-GR"/>
          </w:rPr>
          <w:t>www.ethaae.gr</w:t>
        </w:r>
      </w:hyperlink>
      <w:r w:rsidR="007A7B85" w:rsidRPr="0065174D">
        <w:rPr>
          <w:rFonts w:cstheme="minorHAnsi"/>
          <w:sz w:val="24"/>
          <w:lang w:val="el-GR" w:eastAsia="el-GR"/>
        </w:rPr>
        <w:t xml:space="preserve">). </w:t>
      </w:r>
      <w:r w:rsidR="007A7B85" w:rsidRPr="0065174D">
        <w:rPr>
          <w:rFonts w:cstheme="minorHAnsi"/>
          <w:color w:val="000000"/>
          <w:sz w:val="24"/>
          <w:lang w:val="el-GR" w:eastAsia="el-GR"/>
        </w:rPr>
        <w:t>Η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 xml:space="preserve"> </w:t>
      </w:r>
      <w:r w:rsidRPr="0065174D">
        <w:rPr>
          <w:rFonts w:cstheme="minorHAnsi"/>
          <w:color w:val="000000"/>
          <w:sz w:val="24"/>
          <w:lang w:val="el-GR" w:eastAsia="el-GR"/>
        </w:rPr>
        <w:t xml:space="preserve">συγκεκριμένη 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Ε</w:t>
      </w:r>
      <w:r w:rsidR="007A7B85" w:rsidRPr="0065174D">
        <w:rPr>
          <w:rFonts w:cstheme="minorHAnsi"/>
          <w:color w:val="000000"/>
          <w:sz w:val="24"/>
          <w:lang w:val="el-GR" w:eastAsia="el-GR"/>
        </w:rPr>
        <w:t>π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ι</w:t>
      </w:r>
      <w:r w:rsidR="007A7B85" w:rsidRPr="0065174D">
        <w:rPr>
          <w:rFonts w:cstheme="minorHAnsi"/>
          <w:color w:val="000000"/>
          <w:sz w:val="24"/>
          <w:lang w:val="el-GR" w:eastAsia="el-GR"/>
        </w:rPr>
        <w:t>τ</w:t>
      </w:r>
      <w:r w:rsidR="00504220" w:rsidRPr="0065174D">
        <w:rPr>
          <w:rFonts w:cstheme="minorHAnsi"/>
          <w:color w:val="000000"/>
          <w:sz w:val="24"/>
          <w:lang w:val="el-GR" w:eastAsia="el-GR"/>
        </w:rPr>
        <w:t>ρ</w:t>
      </w:r>
      <w:r w:rsidR="007A7B85" w:rsidRPr="0065174D">
        <w:rPr>
          <w:rFonts w:cstheme="minorHAnsi"/>
          <w:color w:val="000000"/>
          <w:sz w:val="24"/>
          <w:lang w:val="el-GR" w:eastAsia="el-GR"/>
        </w:rPr>
        <w:t xml:space="preserve">οπή 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αποτελούνταν από τρεις 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διακεκριμένους </w:t>
      </w:r>
      <w:r w:rsidR="003F3178" w:rsidRPr="0065174D">
        <w:rPr>
          <w:rFonts w:cstheme="minorHAnsi"/>
          <w:color w:val="001B44"/>
          <w:sz w:val="24"/>
          <w:shd w:val="clear" w:color="auto" w:fill="FFFFFF"/>
          <w:lang w:val="el-GR"/>
        </w:rPr>
        <w:t>π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ανεπιστημιακούς </w:t>
      </w:r>
      <w:r w:rsidR="003F3178" w:rsidRPr="0065174D">
        <w:rPr>
          <w:rFonts w:cstheme="minorHAnsi"/>
          <w:color w:val="001B44"/>
          <w:sz w:val="24"/>
          <w:shd w:val="clear" w:color="auto" w:fill="FFFFFF"/>
          <w:lang w:val="el-GR"/>
        </w:rPr>
        <w:t>κ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αθηγητές </w:t>
      </w:r>
      <w:r w:rsidR="003F3178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της αλλοδαπής προερχόμενους 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από Πανεπιστήμια των 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>ΗΠΑ</w:t>
      </w:r>
      <w:r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 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και 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του 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>Ηνωμέν</w:t>
      </w:r>
      <w:r w:rsidR="007557FD" w:rsidRPr="0065174D">
        <w:rPr>
          <w:rFonts w:cstheme="minorHAnsi"/>
          <w:color w:val="000000"/>
          <w:sz w:val="24"/>
          <w:lang w:val="el-GR" w:eastAsia="el-GR"/>
        </w:rPr>
        <w:t>ου</w:t>
      </w:r>
      <w:r w:rsidR="00CA55F7" w:rsidRPr="0065174D">
        <w:rPr>
          <w:rFonts w:cstheme="minorHAnsi"/>
          <w:color w:val="000000"/>
          <w:sz w:val="24"/>
          <w:lang w:val="el-GR" w:eastAsia="el-GR"/>
        </w:rPr>
        <w:t xml:space="preserve"> </w:t>
      </w:r>
      <w:r w:rsidR="00EB59CD" w:rsidRPr="0065174D">
        <w:rPr>
          <w:rFonts w:cstheme="minorHAnsi"/>
          <w:color w:val="000000"/>
          <w:sz w:val="24"/>
          <w:lang w:val="el-GR" w:eastAsia="el-GR"/>
        </w:rPr>
        <w:t>Βασ</w:t>
      </w:r>
      <w:r w:rsidR="007557FD" w:rsidRPr="0065174D">
        <w:rPr>
          <w:rFonts w:cstheme="minorHAnsi"/>
          <w:color w:val="000000"/>
          <w:sz w:val="24"/>
          <w:lang w:val="el-GR" w:eastAsia="el-GR"/>
        </w:rPr>
        <w:t>ιλείου</w:t>
      </w:r>
      <w:r w:rsidRPr="0065174D">
        <w:rPr>
          <w:rFonts w:cstheme="minorHAnsi"/>
          <w:color w:val="000000"/>
          <w:sz w:val="24"/>
          <w:lang w:val="el-GR" w:eastAsia="el-GR"/>
        </w:rPr>
        <w:t xml:space="preserve">, 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>και ένα</w:t>
      </w:r>
      <w:r w:rsidRPr="0065174D">
        <w:rPr>
          <w:rFonts w:cstheme="minorHAnsi"/>
          <w:color w:val="001B44"/>
          <w:sz w:val="24"/>
          <w:shd w:val="clear" w:color="auto" w:fill="FFFFFF"/>
          <w:lang w:val="el-GR"/>
        </w:rPr>
        <w:t>ν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 προπτυχιακό φοιτητή</w:t>
      </w:r>
      <w:r w:rsidR="00433D6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 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αντίστοιχου </w:t>
      </w:r>
      <w:r w:rsidR="00433D6D" w:rsidRPr="0065174D">
        <w:rPr>
          <w:rFonts w:cstheme="minorHAnsi"/>
          <w:color w:val="001B44"/>
          <w:sz w:val="24"/>
          <w:shd w:val="clear" w:color="auto" w:fill="FFFFFF"/>
          <w:lang w:val="el-GR"/>
        </w:rPr>
        <w:t>Τ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>μήματος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>,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 από άλλο </w:t>
      </w:r>
      <w:r w:rsidR="003F3178" w:rsidRPr="0065174D">
        <w:rPr>
          <w:rFonts w:cstheme="minorHAnsi"/>
          <w:color w:val="001B44"/>
          <w:sz w:val="24"/>
          <w:shd w:val="clear" w:color="auto" w:fill="FFFFFF"/>
          <w:lang w:val="el-GR"/>
        </w:rPr>
        <w:t>π</w:t>
      </w:r>
      <w:r w:rsidR="007557F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ανεπιστημιακό </w:t>
      </w:r>
      <w:r w:rsidR="003F3178" w:rsidRPr="0065174D">
        <w:rPr>
          <w:rFonts w:cstheme="minorHAnsi"/>
          <w:color w:val="001B44"/>
          <w:sz w:val="24"/>
          <w:shd w:val="clear" w:color="auto" w:fill="FFFFFF"/>
          <w:lang w:val="el-GR"/>
        </w:rPr>
        <w:t>ί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 xml:space="preserve">δρυμα της ημεδαπής. </w:t>
      </w:r>
    </w:p>
    <w:p w14:paraId="5A7D00FE" w14:textId="3CCE0AF5" w:rsidR="000F72AF" w:rsidRPr="0065174D" w:rsidRDefault="00EB59CD" w:rsidP="005B73E0">
      <w:pPr>
        <w:rPr>
          <w:sz w:val="24"/>
          <w:shd w:val="clear" w:color="auto" w:fill="FFFFFF"/>
          <w:lang w:val="el-GR"/>
        </w:rPr>
      </w:pPr>
      <w:r w:rsidRPr="0065174D">
        <w:rPr>
          <w:sz w:val="24"/>
          <w:shd w:val="clear" w:color="auto" w:fill="FFFFFF"/>
          <w:lang w:val="el-GR"/>
        </w:rPr>
        <w:t xml:space="preserve">Το Πρόγραμμα Προπτυχιακών Σπουδών </w:t>
      </w:r>
      <w:r w:rsidR="007A7B85" w:rsidRPr="0065174D">
        <w:rPr>
          <w:sz w:val="24"/>
          <w:shd w:val="clear" w:color="auto" w:fill="FFFFFF"/>
          <w:lang w:val="el-GR"/>
        </w:rPr>
        <w:t xml:space="preserve">και </w:t>
      </w:r>
      <w:r w:rsidR="0070483E" w:rsidRPr="0065174D">
        <w:rPr>
          <w:sz w:val="24"/>
          <w:shd w:val="clear" w:color="auto" w:fill="FFFFFF"/>
          <w:lang w:val="el-GR"/>
        </w:rPr>
        <w:t xml:space="preserve">συνολικά </w:t>
      </w:r>
      <w:r w:rsidR="00433D6D" w:rsidRPr="0065174D">
        <w:rPr>
          <w:sz w:val="24"/>
          <w:shd w:val="clear" w:color="auto" w:fill="FFFFFF"/>
          <w:lang w:val="el-GR"/>
        </w:rPr>
        <w:t xml:space="preserve">όλες οι </w:t>
      </w:r>
      <w:r w:rsidR="0070483E" w:rsidRPr="0065174D">
        <w:rPr>
          <w:sz w:val="24"/>
          <w:shd w:val="clear" w:color="auto" w:fill="FFFFFF"/>
          <w:lang w:val="el-GR"/>
        </w:rPr>
        <w:t>δομές κα</w:t>
      </w:r>
      <w:r w:rsidR="00094DA0" w:rsidRPr="0065174D">
        <w:rPr>
          <w:sz w:val="24"/>
          <w:shd w:val="clear" w:color="auto" w:fill="FFFFFF"/>
          <w:lang w:val="el-GR"/>
        </w:rPr>
        <w:t>ι</w:t>
      </w:r>
      <w:r w:rsidR="0070483E" w:rsidRPr="0065174D">
        <w:rPr>
          <w:sz w:val="24"/>
          <w:shd w:val="clear" w:color="auto" w:fill="FFFFFF"/>
          <w:lang w:val="el-GR"/>
        </w:rPr>
        <w:t xml:space="preserve"> οι </w:t>
      </w:r>
      <w:r w:rsidR="007A7B85" w:rsidRPr="0065174D">
        <w:rPr>
          <w:sz w:val="24"/>
          <w:shd w:val="clear" w:color="auto" w:fill="FFFFFF"/>
          <w:lang w:val="el-GR"/>
        </w:rPr>
        <w:t xml:space="preserve">διαδικασίες </w:t>
      </w:r>
      <w:r w:rsidR="007557FD" w:rsidRPr="0065174D">
        <w:rPr>
          <w:sz w:val="24"/>
          <w:shd w:val="clear" w:color="auto" w:fill="FFFFFF"/>
          <w:lang w:val="el-GR"/>
        </w:rPr>
        <w:t xml:space="preserve">του Τμήματος </w:t>
      </w:r>
      <w:r w:rsidRPr="0065174D">
        <w:rPr>
          <w:sz w:val="24"/>
          <w:shd w:val="clear" w:color="auto" w:fill="FFFFFF"/>
          <w:lang w:val="el-GR"/>
        </w:rPr>
        <w:t>εξετάστηκ</w:t>
      </w:r>
      <w:r w:rsidR="007A7B85" w:rsidRPr="0065174D">
        <w:rPr>
          <w:sz w:val="24"/>
          <w:shd w:val="clear" w:color="auto" w:fill="FFFFFF"/>
          <w:lang w:val="el-GR"/>
        </w:rPr>
        <w:t>αν</w:t>
      </w:r>
      <w:r w:rsidRPr="0065174D">
        <w:rPr>
          <w:sz w:val="24"/>
          <w:shd w:val="clear" w:color="auto" w:fill="FFFFFF"/>
          <w:lang w:val="el-GR"/>
        </w:rPr>
        <w:t xml:space="preserve"> ενδελεχώς από την Επιτροπή</w:t>
      </w:r>
      <w:r w:rsidR="00433D6D" w:rsidRPr="0065174D">
        <w:rPr>
          <w:sz w:val="24"/>
          <w:shd w:val="clear" w:color="auto" w:fill="FFFFFF"/>
          <w:lang w:val="el-GR"/>
        </w:rPr>
        <w:t xml:space="preserve"> </w:t>
      </w:r>
      <w:r w:rsidRPr="0065174D">
        <w:rPr>
          <w:sz w:val="24"/>
          <w:shd w:val="clear" w:color="auto" w:fill="FFFFFF"/>
          <w:lang w:val="el-GR"/>
        </w:rPr>
        <w:t>σύμφωνα με δώδεκα (12) κριτήρια ποιότητας</w:t>
      </w:r>
      <w:r w:rsidR="00504220" w:rsidRPr="0065174D">
        <w:rPr>
          <w:sz w:val="24"/>
          <w:shd w:val="clear" w:color="auto" w:fill="FFFFFF"/>
          <w:lang w:val="el-GR"/>
        </w:rPr>
        <w:t xml:space="preserve"> (</w:t>
      </w:r>
      <w:r w:rsidR="007557FD" w:rsidRPr="0065174D">
        <w:rPr>
          <w:sz w:val="24"/>
          <w:shd w:val="clear" w:color="auto" w:fill="FFFFFF"/>
          <w:lang w:val="el-GR"/>
        </w:rPr>
        <w:t xml:space="preserve">δείκτες αξιολόγησης) </w:t>
      </w:r>
      <w:r w:rsidR="00830F5F" w:rsidRPr="0065174D">
        <w:rPr>
          <w:sz w:val="24"/>
          <w:shd w:val="clear" w:color="auto" w:fill="FFFFFF"/>
          <w:lang w:val="el-GR"/>
        </w:rPr>
        <w:t xml:space="preserve">με τα οποία </w:t>
      </w:r>
      <w:r w:rsidR="007A7B85" w:rsidRPr="0065174D">
        <w:rPr>
          <w:sz w:val="24"/>
          <w:shd w:val="clear" w:color="auto" w:fill="FFFFFF"/>
          <w:lang w:val="el-GR"/>
        </w:rPr>
        <w:t xml:space="preserve">αξιολογεί </w:t>
      </w:r>
      <w:r w:rsidRPr="0065174D">
        <w:rPr>
          <w:sz w:val="24"/>
          <w:shd w:val="clear" w:color="auto" w:fill="FFFFFF"/>
          <w:lang w:val="el-GR"/>
        </w:rPr>
        <w:t>η ΕΘΑΑΕ.</w:t>
      </w:r>
      <w:r w:rsidR="007A7B85" w:rsidRPr="0065174D">
        <w:rPr>
          <w:sz w:val="24"/>
          <w:shd w:val="clear" w:color="auto" w:fill="FFFFFF"/>
          <w:lang w:val="el-GR"/>
        </w:rPr>
        <w:t xml:space="preserve"> </w:t>
      </w:r>
      <w:r w:rsidRPr="0065174D">
        <w:rPr>
          <w:sz w:val="24"/>
          <w:shd w:val="clear" w:color="auto" w:fill="FFFFFF"/>
          <w:lang w:val="el-GR"/>
        </w:rPr>
        <w:t xml:space="preserve">Ειδικότερα, </w:t>
      </w:r>
      <w:r w:rsidR="000F72AF" w:rsidRPr="0065174D">
        <w:rPr>
          <w:sz w:val="24"/>
          <w:shd w:val="clear" w:color="auto" w:fill="FFFFFF"/>
          <w:lang w:val="el-GR"/>
        </w:rPr>
        <w:t xml:space="preserve">με βάση μια κλίμακα αξιολόγησης τεσσάρων επιπέδων (σε φθίνουσα σειρά: fully compliant, substantially compliant, partially compliant και non-compliant) </w:t>
      </w:r>
      <w:r w:rsidRPr="0065174D">
        <w:rPr>
          <w:sz w:val="24"/>
          <w:shd w:val="clear" w:color="auto" w:fill="FFFFFF"/>
          <w:lang w:val="el-GR"/>
        </w:rPr>
        <w:t xml:space="preserve">το Τμήμα </w:t>
      </w:r>
      <w:r w:rsidR="007557FD" w:rsidRPr="0065174D">
        <w:rPr>
          <w:sz w:val="24"/>
          <w:shd w:val="clear" w:color="auto" w:fill="FFFFFF"/>
          <w:lang w:val="el-GR"/>
        </w:rPr>
        <w:t>αξιολογήθηκε</w:t>
      </w:r>
      <w:r w:rsidR="000F72AF" w:rsidRPr="0065174D">
        <w:rPr>
          <w:sz w:val="24"/>
          <w:shd w:val="clear" w:color="auto" w:fill="FFFFFF"/>
          <w:lang w:val="el-GR"/>
        </w:rPr>
        <w:t>:</w:t>
      </w:r>
    </w:p>
    <w:p w14:paraId="159412F5" w14:textId="77777777" w:rsidR="000F72AF" w:rsidRPr="00F2521B" w:rsidRDefault="007557FD" w:rsidP="00E04BC9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cstheme="minorHAnsi"/>
          <w:sz w:val="24"/>
          <w:shd w:val="clear" w:color="auto" w:fill="FFFFFF"/>
          <w:lang w:val="el-GR"/>
        </w:rPr>
      </w:pPr>
      <w:r w:rsidRPr="00F2521B">
        <w:rPr>
          <w:rFonts w:cstheme="minorHAnsi"/>
          <w:sz w:val="24"/>
          <w:shd w:val="clear" w:color="auto" w:fill="FFFFFF"/>
          <w:lang w:val="el-GR"/>
        </w:rPr>
        <w:t xml:space="preserve">με 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>την ανώτ</w:t>
      </w:r>
      <w:r w:rsidRPr="00F2521B">
        <w:rPr>
          <w:rFonts w:cstheme="minorHAnsi"/>
          <w:sz w:val="24"/>
          <w:shd w:val="clear" w:color="auto" w:fill="FFFFFF"/>
          <w:lang w:val="el-GR"/>
        </w:rPr>
        <w:t xml:space="preserve">ατη 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>κατάταξη (fully compliant</w:t>
      </w:r>
      <w:r w:rsidR="00433D6D" w:rsidRPr="00F2521B">
        <w:rPr>
          <w:rFonts w:cstheme="minorHAnsi"/>
          <w:sz w:val="24"/>
          <w:shd w:val="clear" w:color="auto" w:fill="FFFFFF"/>
          <w:lang w:val="el-GR"/>
        </w:rPr>
        <w:t xml:space="preserve"> - πλήρης συμμόρφωση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>) σε 9 από τους 12 δείκτες αξιολόγησης</w:t>
      </w:r>
      <w:r w:rsidR="000F72AF" w:rsidRPr="00F2521B">
        <w:rPr>
          <w:rFonts w:cstheme="minorHAnsi"/>
          <w:sz w:val="24"/>
          <w:shd w:val="clear" w:color="auto" w:fill="FFFFFF"/>
          <w:lang w:val="el-GR"/>
        </w:rPr>
        <w:t>,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 xml:space="preserve"> και </w:t>
      </w:r>
    </w:p>
    <w:p w14:paraId="3466E8F2" w14:textId="254101FA" w:rsidR="007557FD" w:rsidRPr="0065174D" w:rsidRDefault="007A7B85" w:rsidP="00E04BC9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cstheme="minorHAnsi"/>
          <w:color w:val="001B44"/>
          <w:sz w:val="24"/>
          <w:shd w:val="clear" w:color="auto" w:fill="FFFFFF"/>
          <w:lang w:val="el-GR"/>
        </w:rPr>
      </w:pPr>
      <w:r w:rsidRPr="00F2521B">
        <w:rPr>
          <w:rFonts w:cstheme="minorHAnsi"/>
          <w:sz w:val="24"/>
          <w:shd w:val="clear" w:color="auto" w:fill="FFFFFF"/>
          <w:lang w:val="el-GR"/>
        </w:rPr>
        <w:t xml:space="preserve">με 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>την αμέσως προηγούμενη</w:t>
      </w:r>
      <w:r w:rsidR="007557FD" w:rsidRPr="00F2521B">
        <w:rPr>
          <w:rFonts w:cstheme="minorHAnsi"/>
          <w:sz w:val="24"/>
          <w:shd w:val="clear" w:color="auto" w:fill="FFFFFF"/>
          <w:lang w:val="el-GR"/>
        </w:rPr>
        <w:t xml:space="preserve"> κατάταξη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 xml:space="preserve"> (substantially compliant</w:t>
      </w:r>
      <w:r w:rsidR="00433D6D" w:rsidRPr="00F2521B">
        <w:rPr>
          <w:rFonts w:cstheme="minorHAnsi"/>
          <w:sz w:val="24"/>
          <w:shd w:val="clear" w:color="auto" w:fill="FFFFFF"/>
          <w:lang w:val="el-GR"/>
        </w:rPr>
        <w:t xml:space="preserve"> </w:t>
      </w:r>
      <w:r w:rsidR="0070483E" w:rsidRPr="00F2521B">
        <w:rPr>
          <w:rFonts w:cstheme="minorHAnsi"/>
          <w:sz w:val="24"/>
          <w:shd w:val="clear" w:color="auto" w:fill="FFFFFF"/>
          <w:lang w:val="el-GR"/>
        </w:rPr>
        <w:t>-</w:t>
      </w:r>
      <w:r w:rsidR="00433D6D" w:rsidRPr="00F2521B">
        <w:rPr>
          <w:rFonts w:cstheme="minorHAnsi"/>
          <w:sz w:val="24"/>
          <w:shd w:val="clear" w:color="auto" w:fill="FFFFFF"/>
          <w:lang w:val="el-GR"/>
        </w:rPr>
        <w:t xml:space="preserve"> ικανοποιητική συμμόρφωση</w:t>
      </w:r>
      <w:r w:rsidR="00EB59CD" w:rsidRPr="00F2521B">
        <w:rPr>
          <w:rFonts w:cstheme="minorHAnsi"/>
          <w:sz w:val="24"/>
          <w:shd w:val="clear" w:color="auto" w:fill="FFFFFF"/>
          <w:lang w:val="el-GR"/>
        </w:rPr>
        <w:t>) στους υπόλοιπους 3 δείκτες</w:t>
      </w:r>
      <w:r w:rsidR="0070483E" w:rsidRPr="00F2521B">
        <w:rPr>
          <w:rFonts w:cstheme="minorHAnsi"/>
          <w:sz w:val="24"/>
          <w:shd w:val="clear" w:color="auto" w:fill="FFFFFF"/>
          <w:lang w:val="el-GR"/>
        </w:rPr>
        <w:t xml:space="preserve"> αξιολόγησης</w:t>
      </w:r>
      <w:r w:rsidR="00EB59CD" w:rsidRPr="0065174D">
        <w:rPr>
          <w:rFonts w:cstheme="minorHAnsi"/>
          <w:color w:val="001B44"/>
          <w:sz w:val="24"/>
          <w:shd w:val="clear" w:color="auto" w:fill="FFFFFF"/>
          <w:lang w:val="el-GR"/>
        </w:rPr>
        <w:t>.</w:t>
      </w:r>
    </w:p>
    <w:p w14:paraId="3FAE5E60" w14:textId="07E2E10A" w:rsidR="00504220" w:rsidRPr="0065174D" w:rsidRDefault="007A7B85" w:rsidP="005B73E0">
      <w:pPr>
        <w:rPr>
          <w:rFonts w:eastAsia="Times New Roman" w:cstheme="minorHAnsi"/>
          <w:sz w:val="24"/>
          <w:lang w:val="el-GR" w:eastAsia="el-GR"/>
        </w:rPr>
      </w:pPr>
      <w:r w:rsidRPr="0065174D">
        <w:rPr>
          <w:rFonts w:cstheme="minorHAnsi"/>
          <w:sz w:val="24"/>
          <w:shd w:val="clear" w:color="auto" w:fill="FFFFFF"/>
          <w:lang w:val="el-GR"/>
        </w:rPr>
        <w:t xml:space="preserve">Η διαδικασία </w:t>
      </w:r>
      <w:r w:rsidR="00504220" w:rsidRPr="0065174D">
        <w:rPr>
          <w:rFonts w:cstheme="minorHAnsi"/>
          <w:sz w:val="24"/>
          <w:shd w:val="clear" w:color="auto" w:fill="FFFFFF"/>
          <w:lang w:val="el-GR"/>
        </w:rPr>
        <w:t xml:space="preserve">της Εξωτερικής Πιστοποίησης και Αξιολόγησης </w:t>
      </w:r>
      <w:r w:rsidRPr="0065174D">
        <w:rPr>
          <w:rFonts w:cstheme="minorHAnsi"/>
          <w:sz w:val="24"/>
          <w:shd w:val="clear" w:color="auto" w:fill="FFFFFF"/>
          <w:lang w:val="el-GR"/>
        </w:rPr>
        <w:t xml:space="preserve">οδήγησε </w:t>
      </w:r>
      <w:r w:rsidR="00504220" w:rsidRPr="0065174D">
        <w:rPr>
          <w:rFonts w:cstheme="minorHAnsi"/>
          <w:sz w:val="24"/>
          <w:shd w:val="clear" w:color="auto" w:fill="FFFFFF"/>
          <w:lang w:val="el-GR"/>
        </w:rPr>
        <w:t xml:space="preserve">τελικά </w:t>
      </w:r>
      <w:r w:rsidRPr="0065174D">
        <w:rPr>
          <w:rFonts w:cstheme="minorHAnsi"/>
          <w:sz w:val="24"/>
          <w:shd w:val="clear" w:color="auto" w:fill="FFFFFF"/>
          <w:lang w:val="el-GR"/>
        </w:rPr>
        <w:t>σ</w:t>
      </w:r>
      <w:r w:rsidR="00EB59CD" w:rsidRPr="0065174D">
        <w:rPr>
          <w:rFonts w:cstheme="minorHAnsi"/>
          <w:sz w:val="24"/>
          <w:shd w:val="clear" w:color="auto" w:fill="FFFFFF"/>
          <w:lang w:val="el-GR"/>
        </w:rPr>
        <w:t xml:space="preserve">την </w:t>
      </w:r>
      <w:r w:rsidRPr="0065174D">
        <w:rPr>
          <w:rFonts w:cstheme="minorHAnsi"/>
          <w:sz w:val="24"/>
          <w:shd w:val="clear" w:color="auto" w:fill="FFFFFF"/>
          <w:lang w:val="el-GR"/>
        </w:rPr>
        <w:t xml:space="preserve">ανώτατη </w:t>
      </w:r>
      <w:r w:rsidR="00EB59CD" w:rsidRPr="0065174D">
        <w:rPr>
          <w:rFonts w:cstheme="minorHAnsi"/>
          <w:sz w:val="24"/>
          <w:shd w:val="clear" w:color="auto" w:fill="FFFFFF"/>
          <w:lang w:val="el-GR"/>
        </w:rPr>
        <w:t>συνολική αξιολόγηση (επιπέδου fully compliant)</w:t>
      </w:r>
      <w:r w:rsidR="000F72AF" w:rsidRPr="0065174D">
        <w:rPr>
          <w:rFonts w:cstheme="minorHAnsi"/>
          <w:sz w:val="24"/>
          <w:shd w:val="clear" w:color="auto" w:fill="FFFFFF"/>
          <w:lang w:val="el-GR"/>
        </w:rPr>
        <w:t>,</w:t>
      </w:r>
      <w:r w:rsidR="00504220" w:rsidRPr="0065174D">
        <w:rPr>
          <w:rFonts w:cstheme="minorHAnsi"/>
          <w:sz w:val="24"/>
          <w:shd w:val="clear" w:color="auto" w:fill="FFFFFF"/>
          <w:lang w:val="el-GR"/>
        </w:rPr>
        <w:t xml:space="preserve"> η οποία και επικυρώθηκε </w:t>
      </w:r>
      <w:r w:rsidR="00504220" w:rsidRPr="0065174D">
        <w:rPr>
          <w:rFonts w:eastAsia="Times New Roman" w:cstheme="minorHAnsi"/>
          <w:sz w:val="24"/>
          <w:lang w:val="el-GR" w:eastAsia="el-GR"/>
        </w:rPr>
        <w:t xml:space="preserve">με την απόφαση </w:t>
      </w:r>
      <w:hyperlink r:id="rId12" w:history="1">
        <w:r w:rsidR="00956D5C" w:rsidRPr="0065174D">
          <w:rPr>
            <w:rStyle w:val="-"/>
            <w:rFonts w:eastAsia="Times New Roman" w:cstheme="minorHAnsi"/>
            <w:sz w:val="24"/>
            <w:lang w:val="el-GR" w:eastAsia="el-GR"/>
          </w:rPr>
          <w:t>32804/14-2-2023</w:t>
        </w:r>
      </w:hyperlink>
      <w:r w:rsidR="00504220" w:rsidRPr="0065174D">
        <w:rPr>
          <w:rFonts w:eastAsia="Times New Roman" w:cstheme="minorHAnsi"/>
          <w:sz w:val="24"/>
          <w:lang w:val="el-GR" w:eastAsia="el-GR"/>
        </w:rPr>
        <w:t xml:space="preserve"> του </w:t>
      </w:r>
      <w:r w:rsidR="00433D6D" w:rsidRPr="0065174D">
        <w:rPr>
          <w:rFonts w:eastAsia="Times New Roman" w:cstheme="minorHAnsi"/>
          <w:sz w:val="24"/>
          <w:lang w:val="el-GR" w:eastAsia="el-GR"/>
        </w:rPr>
        <w:t xml:space="preserve">Προέδρου και του </w:t>
      </w:r>
      <w:r w:rsidR="00504220" w:rsidRPr="0065174D">
        <w:rPr>
          <w:rFonts w:eastAsia="Times New Roman" w:cstheme="minorHAnsi"/>
          <w:sz w:val="24"/>
          <w:lang w:val="el-GR" w:eastAsia="el-GR"/>
        </w:rPr>
        <w:t>Συμβουλίου Αξιολόγησης και Πιστοποίησης</w:t>
      </w:r>
      <w:r w:rsidR="00433D6D" w:rsidRPr="0065174D">
        <w:rPr>
          <w:rFonts w:eastAsia="Times New Roman" w:cstheme="minorHAnsi"/>
          <w:sz w:val="24"/>
          <w:lang w:val="el-GR" w:eastAsia="el-GR"/>
        </w:rPr>
        <w:t xml:space="preserve"> της </w:t>
      </w:r>
      <w:r w:rsidR="00504220" w:rsidRPr="0065174D">
        <w:rPr>
          <w:rFonts w:eastAsia="Times New Roman" w:cstheme="minorHAnsi"/>
          <w:sz w:val="24"/>
          <w:lang w:val="el-GR" w:eastAsia="el-GR"/>
        </w:rPr>
        <w:t>ΕΘΑΑΕ.</w:t>
      </w:r>
    </w:p>
    <w:p w14:paraId="25B97A8D" w14:textId="791F8EB6" w:rsidR="00504220" w:rsidRPr="0065174D" w:rsidRDefault="00504220" w:rsidP="005B73E0">
      <w:pPr>
        <w:rPr>
          <w:color w:val="001B44"/>
          <w:sz w:val="24"/>
          <w:shd w:val="clear" w:color="auto" w:fill="FFFFFF"/>
          <w:lang w:val="el-GR"/>
        </w:rPr>
      </w:pPr>
      <w:r w:rsidRPr="0065174D">
        <w:rPr>
          <w:sz w:val="24"/>
          <w:lang w:val="el-GR" w:eastAsia="el-GR"/>
        </w:rPr>
        <w:t xml:space="preserve">Συγκεκριμένα, η απόφαση </w:t>
      </w:r>
      <w:r w:rsidR="00433D6D" w:rsidRPr="0065174D">
        <w:rPr>
          <w:sz w:val="24"/>
          <w:lang w:val="el-GR" w:eastAsia="el-GR"/>
        </w:rPr>
        <w:t xml:space="preserve">του Συμβουλίου Αξιολόγησης και Πιστοποίησης της ΕΘΑΑΕ </w:t>
      </w:r>
      <w:r w:rsidRPr="0065174D">
        <w:rPr>
          <w:sz w:val="24"/>
          <w:lang w:val="el-GR" w:eastAsia="el-GR"/>
        </w:rPr>
        <w:t xml:space="preserve">πιστοποιεί ότι </w:t>
      </w:r>
      <w:r w:rsidR="00956D5C" w:rsidRPr="0065174D">
        <w:rPr>
          <w:sz w:val="24"/>
          <w:lang w:val="el-GR" w:eastAsia="el-GR"/>
        </w:rPr>
        <w:t>«</w:t>
      </w:r>
      <w:r w:rsidRPr="0065174D">
        <w:rPr>
          <w:b/>
          <w:bCs/>
          <w:sz w:val="24"/>
          <w:lang w:val="el-GR" w:eastAsia="el-GR"/>
        </w:rPr>
        <w:t xml:space="preserve">το Πρόγραμμα Προπτυχιακών Σπουδών του Τμήματος Ψηφιακών Συστημάτων του Πανεπιστημίου Θεσσαλίας συμμορφώνεται πλήρως με τις αρχές του Προτύπου Ποιότητας ΠΠΣ </w:t>
      </w:r>
      <w:r w:rsidRPr="0065174D">
        <w:rPr>
          <w:b/>
          <w:bCs/>
          <w:sz w:val="24"/>
          <w:lang w:val="el-GR" w:eastAsia="el-GR"/>
        </w:rPr>
        <w:lastRenderedPageBreak/>
        <w:t>της ΕΘΑΑΕ και τις Αρχές Διασφάλισης Ποιότητας του Ευρωπαϊκού Χώρου Ανώτατης Εκπαίδευσης (ESG 2015) για το επίπεδο σπουδών 6 του Εθνικού και Ευρωπαϊκού Πλαισίου Προσόντων</w:t>
      </w:r>
      <w:r w:rsidR="00956D5C" w:rsidRPr="0065174D">
        <w:rPr>
          <w:sz w:val="24"/>
          <w:lang w:val="el-GR" w:eastAsia="el-GR"/>
        </w:rPr>
        <w:t xml:space="preserve">». Κατά </w:t>
      </w:r>
      <w:r w:rsidR="0070483E" w:rsidRPr="0065174D">
        <w:rPr>
          <w:sz w:val="24"/>
          <w:lang w:val="el-GR" w:eastAsia="el-GR"/>
        </w:rPr>
        <w:t xml:space="preserve">συνέπεια, </w:t>
      </w:r>
      <w:r w:rsidR="00433D6D" w:rsidRPr="0065174D">
        <w:rPr>
          <w:sz w:val="24"/>
          <w:lang w:val="el-GR" w:eastAsia="el-GR"/>
        </w:rPr>
        <w:t xml:space="preserve">αποφασίστηκε </w:t>
      </w:r>
      <w:r w:rsidR="00956D5C" w:rsidRPr="0065174D">
        <w:rPr>
          <w:sz w:val="24"/>
          <w:lang w:val="el-GR" w:eastAsia="el-GR"/>
        </w:rPr>
        <w:t>από την ΕΘΑΑΕ «</w:t>
      </w:r>
      <w:r w:rsidR="00433D6D" w:rsidRPr="0065174D">
        <w:rPr>
          <w:b/>
          <w:bCs/>
          <w:sz w:val="24"/>
          <w:lang w:val="el-GR" w:eastAsia="el-GR"/>
        </w:rPr>
        <w:t>η χορήγηση Πιστοποίησης για το Πρόγραμμα Προπτυχιακών Σπουδών του Τμήματος Ψηφιακών Συστημάτων του Πανεπιστημίου Θεσσαλίας, με διάρκεια ισχύος πέντε (5) ετών, από 16-12-2022 έως 15-12-2027</w:t>
      </w:r>
      <w:r w:rsidR="00956D5C" w:rsidRPr="0065174D">
        <w:rPr>
          <w:sz w:val="24"/>
          <w:lang w:val="el-GR" w:eastAsia="el-GR"/>
        </w:rPr>
        <w:t>»</w:t>
      </w:r>
      <w:r w:rsidR="00433D6D" w:rsidRPr="0065174D">
        <w:rPr>
          <w:sz w:val="24"/>
          <w:lang w:val="el-GR" w:eastAsia="el-GR"/>
        </w:rPr>
        <w:t>.</w:t>
      </w:r>
      <w:r w:rsidR="00830F5F" w:rsidRPr="0065174D">
        <w:rPr>
          <w:sz w:val="24"/>
          <w:lang w:val="el-GR" w:eastAsia="el-GR"/>
        </w:rPr>
        <w:t xml:space="preserve"> </w:t>
      </w:r>
    </w:p>
    <w:p w14:paraId="12DE10DB" w14:textId="6D3B15DC" w:rsidR="00EB59CD" w:rsidRPr="00F2521B" w:rsidRDefault="00433D6D" w:rsidP="005B73E0">
      <w:pPr>
        <w:rPr>
          <w:sz w:val="24"/>
          <w:shd w:val="clear" w:color="auto" w:fill="FFFFFF"/>
          <w:lang w:val="el-GR"/>
        </w:rPr>
      </w:pPr>
      <w:r w:rsidRPr="00F2521B">
        <w:rPr>
          <w:sz w:val="24"/>
          <w:shd w:val="clear" w:color="auto" w:fill="FFFFFF"/>
          <w:lang w:val="el-GR"/>
        </w:rPr>
        <w:t xml:space="preserve">Η άριστη αυτή </w:t>
      </w:r>
      <w:r w:rsidR="00EB59CD" w:rsidRPr="00F2521B">
        <w:rPr>
          <w:sz w:val="24"/>
          <w:shd w:val="clear" w:color="auto" w:fill="FFFFFF"/>
          <w:lang w:val="el-GR"/>
        </w:rPr>
        <w:t xml:space="preserve">επίδοση είναι </w:t>
      </w:r>
      <w:r w:rsidR="00AE4A46" w:rsidRPr="00F2521B">
        <w:rPr>
          <w:sz w:val="24"/>
          <w:shd w:val="clear" w:color="auto" w:fill="FFFFFF"/>
          <w:lang w:val="el-GR"/>
        </w:rPr>
        <w:t xml:space="preserve">συνέπεια της </w:t>
      </w:r>
      <w:r w:rsidRPr="00F2521B">
        <w:rPr>
          <w:sz w:val="24"/>
          <w:shd w:val="clear" w:color="auto" w:fill="FFFFFF"/>
          <w:lang w:val="el-GR"/>
        </w:rPr>
        <w:t xml:space="preserve">συστηματικής </w:t>
      </w:r>
      <w:r w:rsidR="007A7B85" w:rsidRPr="00F2521B">
        <w:rPr>
          <w:sz w:val="24"/>
          <w:shd w:val="clear" w:color="auto" w:fill="FFFFFF"/>
          <w:lang w:val="el-GR"/>
        </w:rPr>
        <w:t>εργασίας</w:t>
      </w:r>
      <w:r w:rsidR="00AE4A46" w:rsidRPr="00F2521B">
        <w:rPr>
          <w:sz w:val="24"/>
          <w:shd w:val="clear" w:color="auto" w:fill="FFFFFF"/>
          <w:lang w:val="el-GR"/>
        </w:rPr>
        <w:t xml:space="preserve"> και </w:t>
      </w:r>
      <w:r w:rsidR="001953CD">
        <w:rPr>
          <w:sz w:val="24"/>
          <w:shd w:val="clear" w:color="auto" w:fill="FFFFFF"/>
          <w:lang w:val="el-GR"/>
        </w:rPr>
        <w:t xml:space="preserve">της </w:t>
      </w:r>
      <w:r w:rsidRPr="00F2521B">
        <w:rPr>
          <w:sz w:val="24"/>
          <w:shd w:val="clear" w:color="auto" w:fill="FFFFFF"/>
          <w:lang w:val="el-GR"/>
        </w:rPr>
        <w:t>συλλογικής</w:t>
      </w:r>
      <w:r w:rsidR="00AE4A46" w:rsidRPr="00F2521B">
        <w:rPr>
          <w:sz w:val="24"/>
          <w:shd w:val="clear" w:color="auto" w:fill="FFFFFF"/>
          <w:lang w:val="el-GR"/>
        </w:rPr>
        <w:t xml:space="preserve"> </w:t>
      </w:r>
      <w:r w:rsidRPr="00F2521B">
        <w:rPr>
          <w:sz w:val="24"/>
          <w:shd w:val="clear" w:color="auto" w:fill="FFFFFF"/>
          <w:lang w:val="el-GR"/>
        </w:rPr>
        <w:t xml:space="preserve">προσπάθειας </w:t>
      </w:r>
      <w:r w:rsidR="00EB59CD" w:rsidRPr="00F2521B">
        <w:rPr>
          <w:sz w:val="24"/>
          <w:shd w:val="clear" w:color="auto" w:fill="FFFFFF"/>
          <w:lang w:val="el-GR"/>
        </w:rPr>
        <w:t xml:space="preserve">που </w:t>
      </w:r>
      <w:r w:rsidRPr="00F2521B">
        <w:rPr>
          <w:sz w:val="24"/>
          <w:shd w:val="clear" w:color="auto" w:fill="FFFFFF"/>
          <w:lang w:val="el-GR"/>
        </w:rPr>
        <w:t xml:space="preserve">λαμβάνουν χώρα </w:t>
      </w:r>
      <w:r w:rsidR="00AE4A46" w:rsidRPr="00F2521B">
        <w:rPr>
          <w:sz w:val="24"/>
          <w:shd w:val="clear" w:color="auto" w:fill="FFFFFF"/>
          <w:lang w:val="el-GR"/>
        </w:rPr>
        <w:t xml:space="preserve">συνεχώς </w:t>
      </w:r>
      <w:r w:rsidR="00EB59CD" w:rsidRPr="00F2521B">
        <w:rPr>
          <w:sz w:val="24"/>
          <w:shd w:val="clear" w:color="auto" w:fill="FFFFFF"/>
          <w:lang w:val="el-GR"/>
        </w:rPr>
        <w:t>από τ</w:t>
      </w:r>
      <w:r w:rsidR="007A7B85" w:rsidRPr="00F2521B">
        <w:rPr>
          <w:sz w:val="24"/>
          <w:shd w:val="clear" w:color="auto" w:fill="FFFFFF"/>
          <w:lang w:val="el-GR"/>
        </w:rPr>
        <w:t>ο</w:t>
      </w:r>
      <w:r w:rsidR="00EB59CD" w:rsidRPr="00F2521B">
        <w:rPr>
          <w:sz w:val="24"/>
          <w:shd w:val="clear" w:color="auto" w:fill="FFFFFF"/>
          <w:lang w:val="el-GR"/>
        </w:rPr>
        <w:t xml:space="preserve"> </w:t>
      </w:r>
      <w:r w:rsidR="007A7B85" w:rsidRPr="00F2521B">
        <w:rPr>
          <w:sz w:val="24"/>
          <w:shd w:val="clear" w:color="auto" w:fill="FFFFFF"/>
          <w:lang w:val="el-GR"/>
        </w:rPr>
        <w:t xml:space="preserve">2019, τη χρονιά </w:t>
      </w:r>
      <w:r w:rsidR="00EB59CD" w:rsidRPr="00F2521B">
        <w:rPr>
          <w:sz w:val="24"/>
          <w:shd w:val="clear" w:color="auto" w:fill="FFFFFF"/>
          <w:lang w:val="el-GR"/>
        </w:rPr>
        <w:t xml:space="preserve">που </w:t>
      </w:r>
      <w:r w:rsidR="0070483E" w:rsidRPr="00F2521B">
        <w:rPr>
          <w:sz w:val="24"/>
          <w:shd w:val="clear" w:color="auto" w:fill="FFFFFF"/>
          <w:lang w:val="el-GR"/>
        </w:rPr>
        <w:t xml:space="preserve">ξεκίνησε να λειτουργεί </w:t>
      </w:r>
      <w:r w:rsidR="00EB59CD" w:rsidRPr="00F2521B">
        <w:rPr>
          <w:sz w:val="24"/>
          <w:shd w:val="clear" w:color="auto" w:fill="FFFFFF"/>
          <w:lang w:val="el-GR"/>
        </w:rPr>
        <w:t xml:space="preserve">το </w:t>
      </w:r>
      <w:r w:rsidR="007A7B85" w:rsidRPr="00F2521B">
        <w:rPr>
          <w:sz w:val="24"/>
          <w:shd w:val="clear" w:color="auto" w:fill="FFFFFF"/>
          <w:lang w:val="el-GR"/>
        </w:rPr>
        <w:t>Τμήμα Ψηφιακών Συστημάτων στο Πανεπιστήμιο Θεσσαλίας</w:t>
      </w:r>
      <w:r w:rsidR="00AE4A46" w:rsidRPr="00F2521B">
        <w:rPr>
          <w:sz w:val="24"/>
          <w:shd w:val="clear" w:color="auto" w:fill="FFFFFF"/>
          <w:lang w:val="el-GR"/>
        </w:rPr>
        <w:t>.</w:t>
      </w:r>
      <w:r w:rsidR="0070483E" w:rsidRPr="00F2521B">
        <w:rPr>
          <w:sz w:val="24"/>
          <w:shd w:val="clear" w:color="auto" w:fill="FFFFFF"/>
          <w:lang w:val="el-GR"/>
        </w:rPr>
        <w:t xml:space="preserve"> </w:t>
      </w:r>
      <w:r w:rsidR="00AE4A46" w:rsidRPr="00F2521B">
        <w:rPr>
          <w:sz w:val="24"/>
          <w:shd w:val="clear" w:color="auto" w:fill="FFFFFF"/>
          <w:lang w:val="el-GR"/>
        </w:rPr>
        <w:t xml:space="preserve">Τα αποτελέσματα της πιστοποίησης δικαιώνουν τη </w:t>
      </w:r>
      <w:r w:rsidR="007A7B85" w:rsidRPr="00F2521B">
        <w:rPr>
          <w:sz w:val="24"/>
          <w:shd w:val="clear" w:color="auto" w:fill="FFFFFF"/>
          <w:lang w:val="el-GR"/>
        </w:rPr>
        <w:t>συλλογική</w:t>
      </w:r>
      <w:r w:rsidR="00AE4A46" w:rsidRPr="00F2521B">
        <w:rPr>
          <w:sz w:val="24"/>
          <w:shd w:val="clear" w:color="auto" w:fill="FFFFFF"/>
          <w:lang w:val="el-GR"/>
        </w:rPr>
        <w:t xml:space="preserve"> </w:t>
      </w:r>
      <w:r w:rsidR="007A7B85" w:rsidRPr="00F2521B">
        <w:rPr>
          <w:sz w:val="24"/>
          <w:shd w:val="clear" w:color="auto" w:fill="FFFFFF"/>
          <w:lang w:val="el-GR"/>
        </w:rPr>
        <w:t>προσπάθεια</w:t>
      </w:r>
      <w:r w:rsidR="00AE4A46" w:rsidRPr="00F2521B">
        <w:rPr>
          <w:sz w:val="24"/>
          <w:shd w:val="clear" w:color="auto" w:fill="FFFFFF"/>
          <w:lang w:val="el-GR"/>
        </w:rPr>
        <w:t xml:space="preserve"> που </w:t>
      </w:r>
      <w:r w:rsidR="007A7B85" w:rsidRPr="00F2521B">
        <w:rPr>
          <w:sz w:val="24"/>
          <w:shd w:val="clear" w:color="auto" w:fill="FFFFFF"/>
          <w:lang w:val="el-GR"/>
        </w:rPr>
        <w:t xml:space="preserve">πραγματοποιήθηκε </w:t>
      </w:r>
      <w:r w:rsidR="00EB59CD" w:rsidRPr="00F2521B">
        <w:rPr>
          <w:sz w:val="24"/>
          <w:shd w:val="clear" w:color="auto" w:fill="FFFFFF"/>
          <w:lang w:val="el-GR"/>
        </w:rPr>
        <w:t>τόσο κατά την προετοιμασία</w:t>
      </w:r>
      <w:r w:rsidR="00400042" w:rsidRPr="00F2521B">
        <w:rPr>
          <w:sz w:val="24"/>
          <w:shd w:val="clear" w:color="auto" w:fill="FFFFFF"/>
          <w:lang w:val="el-GR"/>
        </w:rPr>
        <w:t xml:space="preserve"> του φακέλου της Πρότασης Πιστοποίησης προς την ΕΘΑΑΕ</w:t>
      </w:r>
      <w:r w:rsidR="00EB59CD" w:rsidRPr="00F2521B">
        <w:rPr>
          <w:sz w:val="24"/>
          <w:shd w:val="clear" w:color="auto" w:fill="FFFFFF"/>
          <w:lang w:val="el-GR"/>
        </w:rPr>
        <w:t xml:space="preserve">, όσο και κατά τη διαδικασία της </w:t>
      </w:r>
      <w:r w:rsidR="0033474A" w:rsidRPr="00F2521B">
        <w:rPr>
          <w:sz w:val="24"/>
          <w:shd w:val="clear" w:color="auto" w:fill="FFFFFF"/>
          <w:lang w:val="el-GR"/>
        </w:rPr>
        <w:t>Εξωτερικής Πιστοποίησης και Αξιολόγησης.</w:t>
      </w:r>
      <w:r w:rsidR="00EB59CD" w:rsidRPr="00F2521B">
        <w:rPr>
          <w:sz w:val="24"/>
          <w:shd w:val="clear" w:color="auto" w:fill="FFFFFF"/>
          <w:lang w:val="el-GR"/>
        </w:rPr>
        <w:t xml:space="preserve"> </w:t>
      </w:r>
      <w:r w:rsidR="00AE4A46" w:rsidRPr="00F2521B">
        <w:rPr>
          <w:sz w:val="24"/>
          <w:shd w:val="clear" w:color="auto" w:fill="FFFFFF"/>
          <w:lang w:val="el-GR"/>
        </w:rPr>
        <w:t xml:space="preserve">Ιδιαίτερα, </w:t>
      </w:r>
      <w:r w:rsidR="0033474A" w:rsidRPr="00F2521B">
        <w:rPr>
          <w:sz w:val="24"/>
          <w:shd w:val="clear" w:color="auto" w:fill="FFFFFF"/>
          <w:lang w:val="el-GR"/>
        </w:rPr>
        <w:t xml:space="preserve">η άριστη </w:t>
      </w:r>
      <w:r w:rsidR="00AE4A46" w:rsidRPr="00F2521B">
        <w:rPr>
          <w:sz w:val="24"/>
          <w:shd w:val="clear" w:color="auto" w:fill="FFFFFF"/>
          <w:lang w:val="el-GR"/>
        </w:rPr>
        <w:t xml:space="preserve">τελική </w:t>
      </w:r>
      <w:r w:rsidR="0033474A" w:rsidRPr="00F2521B">
        <w:rPr>
          <w:sz w:val="24"/>
          <w:shd w:val="clear" w:color="auto" w:fill="FFFFFF"/>
          <w:lang w:val="el-GR"/>
        </w:rPr>
        <w:t xml:space="preserve">επίδοση είναι συνέπεια </w:t>
      </w:r>
      <w:r w:rsidR="00EB59CD" w:rsidRPr="00F2521B">
        <w:rPr>
          <w:sz w:val="24"/>
          <w:shd w:val="clear" w:color="auto" w:fill="FFFFFF"/>
          <w:lang w:val="el-GR"/>
        </w:rPr>
        <w:t xml:space="preserve">του δημιουργικού, </w:t>
      </w:r>
      <w:r w:rsidR="0033474A" w:rsidRPr="00F2521B">
        <w:rPr>
          <w:sz w:val="24"/>
          <w:shd w:val="clear" w:color="auto" w:fill="FFFFFF"/>
          <w:lang w:val="el-GR"/>
        </w:rPr>
        <w:t xml:space="preserve">εξαιρετικά </w:t>
      </w:r>
      <w:r w:rsidR="00EB59CD" w:rsidRPr="00F2521B">
        <w:rPr>
          <w:sz w:val="24"/>
          <w:shd w:val="clear" w:color="auto" w:fill="FFFFFF"/>
          <w:lang w:val="el-GR"/>
        </w:rPr>
        <w:t xml:space="preserve">θετικού και συναδελφικού κλίματος που επικρατεί στο </w:t>
      </w:r>
      <w:r w:rsidR="007A7B85" w:rsidRPr="00F2521B">
        <w:rPr>
          <w:sz w:val="24"/>
          <w:shd w:val="clear" w:color="auto" w:fill="FFFFFF"/>
          <w:lang w:val="el-GR"/>
        </w:rPr>
        <w:t>Τ</w:t>
      </w:r>
      <w:r w:rsidR="00EB59CD" w:rsidRPr="00F2521B">
        <w:rPr>
          <w:sz w:val="24"/>
          <w:shd w:val="clear" w:color="auto" w:fill="FFFFFF"/>
          <w:lang w:val="el-GR"/>
        </w:rPr>
        <w:t>μήμα</w:t>
      </w:r>
      <w:r w:rsidR="0033474A" w:rsidRPr="00F2521B">
        <w:rPr>
          <w:sz w:val="24"/>
          <w:shd w:val="clear" w:color="auto" w:fill="FFFFFF"/>
          <w:lang w:val="el-GR"/>
        </w:rPr>
        <w:t xml:space="preserve"> Ψηφιακών Συστημάτων</w:t>
      </w:r>
      <w:r w:rsidR="00EB59CD" w:rsidRPr="00F2521B">
        <w:rPr>
          <w:sz w:val="24"/>
          <w:shd w:val="clear" w:color="auto" w:fill="FFFFFF"/>
          <w:lang w:val="el-GR"/>
        </w:rPr>
        <w:t>.</w:t>
      </w:r>
    </w:p>
    <w:p w14:paraId="480CD531" w14:textId="034DE6D5" w:rsidR="000C485A" w:rsidRPr="00F2521B" w:rsidRDefault="0033474A" w:rsidP="005B73E0">
      <w:pPr>
        <w:rPr>
          <w:sz w:val="24"/>
          <w:shd w:val="clear" w:color="auto" w:fill="FFFFFF"/>
          <w:lang w:val="el-GR"/>
        </w:rPr>
      </w:pPr>
      <w:r w:rsidRPr="00F2521B">
        <w:rPr>
          <w:sz w:val="24"/>
          <w:shd w:val="clear" w:color="auto" w:fill="FFFFFF"/>
          <w:lang w:val="el-GR"/>
        </w:rPr>
        <w:t xml:space="preserve">Ως </w:t>
      </w:r>
      <w:r w:rsidR="000C485A" w:rsidRPr="00F2521B">
        <w:rPr>
          <w:sz w:val="24"/>
          <w:shd w:val="clear" w:color="auto" w:fill="FFFFFF"/>
          <w:lang w:val="el-GR"/>
        </w:rPr>
        <w:t xml:space="preserve">Τμήμα </w:t>
      </w:r>
      <w:r w:rsidR="007A7B85" w:rsidRPr="00F2521B">
        <w:rPr>
          <w:sz w:val="24"/>
          <w:shd w:val="clear" w:color="auto" w:fill="FFFFFF"/>
          <w:lang w:val="el-GR"/>
        </w:rPr>
        <w:t xml:space="preserve">Ψηφιακών Συστημάτων </w:t>
      </w:r>
      <w:r w:rsidRPr="00F2521B">
        <w:rPr>
          <w:sz w:val="24"/>
          <w:shd w:val="clear" w:color="auto" w:fill="FFFFFF"/>
          <w:lang w:val="el-GR"/>
        </w:rPr>
        <w:t xml:space="preserve">θα θέλαμε να ευχαριστήσουμε </w:t>
      </w:r>
      <w:r w:rsidR="000C485A" w:rsidRPr="00F2521B">
        <w:rPr>
          <w:sz w:val="24"/>
          <w:shd w:val="clear" w:color="auto" w:fill="FFFFFF"/>
          <w:lang w:val="el-GR"/>
        </w:rPr>
        <w:t xml:space="preserve">τη Διοίκηση </w:t>
      </w:r>
      <w:r w:rsidRPr="00F2521B">
        <w:rPr>
          <w:sz w:val="24"/>
          <w:shd w:val="clear" w:color="auto" w:fill="FFFFFF"/>
          <w:lang w:val="el-GR"/>
        </w:rPr>
        <w:t xml:space="preserve">και τις Πρυτανικές Αρχές </w:t>
      </w:r>
      <w:r w:rsidR="000C485A" w:rsidRPr="00F2521B">
        <w:rPr>
          <w:sz w:val="24"/>
          <w:shd w:val="clear" w:color="auto" w:fill="FFFFFF"/>
          <w:lang w:val="el-GR"/>
        </w:rPr>
        <w:t xml:space="preserve">του Πανεπιστημίου </w:t>
      </w:r>
      <w:r w:rsidR="00400042" w:rsidRPr="00F2521B">
        <w:rPr>
          <w:sz w:val="24"/>
          <w:shd w:val="clear" w:color="auto" w:fill="FFFFFF"/>
          <w:lang w:val="el-GR"/>
        </w:rPr>
        <w:t>Θεσσαλίας, τ</w:t>
      </w:r>
      <w:r w:rsidR="00956D5C" w:rsidRPr="00F2521B">
        <w:rPr>
          <w:sz w:val="24"/>
          <w:shd w:val="clear" w:color="auto" w:fill="FFFFFF"/>
          <w:lang w:val="el-GR"/>
        </w:rPr>
        <w:t>η</w:t>
      </w:r>
      <w:r w:rsidR="00400042" w:rsidRPr="00F2521B">
        <w:rPr>
          <w:sz w:val="24"/>
          <w:shd w:val="clear" w:color="auto" w:fill="FFFFFF"/>
          <w:lang w:val="el-GR"/>
        </w:rPr>
        <w:t xml:space="preserve"> </w:t>
      </w:r>
      <w:r w:rsidR="00956D5C" w:rsidRPr="00F2521B">
        <w:rPr>
          <w:sz w:val="24"/>
          <w:shd w:val="clear" w:color="auto" w:fill="FFFFFF"/>
          <w:lang w:val="el-GR"/>
        </w:rPr>
        <w:t>Διοίκηση, τα Μ</w:t>
      </w:r>
      <w:r w:rsidR="00400042" w:rsidRPr="00F2521B">
        <w:rPr>
          <w:sz w:val="24"/>
          <w:shd w:val="clear" w:color="auto" w:fill="FFFFFF"/>
          <w:lang w:val="el-GR"/>
        </w:rPr>
        <w:t xml:space="preserve">έλη και τα </w:t>
      </w:r>
      <w:r w:rsidR="00956D5C" w:rsidRPr="00F2521B">
        <w:rPr>
          <w:sz w:val="24"/>
          <w:shd w:val="clear" w:color="auto" w:fill="FFFFFF"/>
          <w:lang w:val="el-GR"/>
        </w:rPr>
        <w:t>Σ</w:t>
      </w:r>
      <w:r w:rsidR="00400042" w:rsidRPr="00F2521B">
        <w:rPr>
          <w:sz w:val="24"/>
          <w:shd w:val="clear" w:color="auto" w:fill="FFFFFF"/>
          <w:lang w:val="el-GR"/>
        </w:rPr>
        <w:t xml:space="preserve">τελέχη της Μονάδας </w:t>
      </w:r>
      <w:r w:rsidRPr="00F2521B">
        <w:rPr>
          <w:sz w:val="24"/>
          <w:shd w:val="clear" w:color="auto" w:fill="FFFFFF"/>
          <w:lang w:val="el-GR"/>
        </w:rPr>
        <w:t>Διασφάλισης Ποιότητας</w:t>
      </w:r>
      <w:r w:rsidR="00400042" w:rsidRPr="00F2521B">
        <w:rPr>
          <w:sz w:val="24"/>
          <w:shd w:val="clear" w:color="auto" w:fill="FFFFFF"/>
          <w:lang w:val="el-GR"/>
        </w:rPr>
        <w:t xml:space="preserve"> </w:t>
      </w:r>
      <w:r w:rsidRPr="00F2521B">
        <w:rPr>
          <w:sz w:val="24"/>
          <w:shd w:val="clear" w:color="auto" w:fill="FFFFFF"/>
          <w:lang w:val="el-GR"/>
        </w:rPr>
        <w:t>(ΜΟΔΙΠ) του Πανεπιστημίου Θεσσαλίας</w:t>
      </w:r>
      <w:r w:rsidR="00AE4A46" w:rsidRPr="00F2521B">
        <w:rPr>
          <w:sz w:val="24"/>
          <w:shd w:val="clear" w:color="auto" w:fill="FFFFFF"/>
          <w:lang w:val="el-GR"/>
        </w:rPr>
        <w:t xml:space="preserve">, </w:t>
      </w:r>
      <w:r w:rsidR="00400042" w:rsidRPr="00F2521B">
        <w:rPr>
          <w:sz w:val="24"/>
          <w:shd w:val="clear" w:color="auto" w:fill="FFFFFF"/>
          <w:lang w:val="el-GR"/>
        </w:rPr>
        <w:t>όσ</w:t>
      </w:r>
      <w:r w:rsidR="000F72AF" w:rsidRPr="00F2521B">
        <w:rPr>
          <w:sz w:val="24"/>
          <w:shd w:val="clear" w:color="auto" w:fill="FFFFFF"/>
          <w:lang w:val="el-GR"/>
        </w:rPr>
        <w:t>ο</w:t>
      </w:r>
      <w:r w:rsidR="00E550FA" w:rsidRPr="00F2521B">
        <w:rPr>
          <w:sz w:val="24"/>
          <w:shd w:val="clear" w:color="auto" w:fill="FFFFFF"/>
          <w:lang w:val="el-GR"/>
        </w:rPr>
        <w:t>υς</w:t>
      </w:r>
      <w:r w:rsidR="00400042" w:rsidRPr="00F2521B">
        <w:rPr>
          <w:sz w:val="24"/>
          <w:shd w:val="clear" w:color="auto" w:fill="FFFFFF"/>
          <w:lang w:val="el-GR"/>
        </w:rPr>
        <w:t xml:space="preserve"> </w:t>
      </w:r>
      <w:r w:rsidR="000C485A" w:rsidRPr="00F2521B">
        <w:rPr>
          <w:sz w:val="24"/>
          <w:shd w:val="clear" w:color="auto" w:fill="FFFFFF"/>
          <w:lang w:val="el-GR"/>
        </w:rPr>
        <w:t xml:space="preserve">συνέβαλαν </w:t>
      </w:r>
      <w:r w:rsidR="00E550FA" w:rsidRPr="00F2521B">
        <w:rPr>
          <w:sz w:val="24"/>
          <w:shd w:val="clear" w:color="auto" w:fill="FFFFFF"/>
          <w:lang w:val="el-GR"/>
        </w:rPr>
        <w:t>σ</w:t>
      </w:r>
      <w:r w:rsidR="007A7B85" w:rsidRPr="00F2521B">
        <w:rPr>
          <w:sz w:val="24"/>
          <w:shd w:val="clear" w:color="auto" w:fill="FFFFFF"/>
          <w:lang w:val="el-GR"/>
        </w:rPr>
        <w:t xml:space="preserve">την κατάρτιση </w:t>
      </w:r>
      <w:r w:rsidR="000C485A" w:rsidRPr="00F2521B">
        <w:rPr>
          <w:sz w:val="24"/>
          <w:shd w:val="clear" w:color="auto" w:fill="FFFFFF"/>
          <w:lang w:val="el-GR"/>
        </w:rPr>
        <w:t xml:space="preserve">του φακέλου της </w:t>
      </w:r>
      <w:r w:rsidR="007A7B85" w:rsidRPr="00F2521B">
        <w:rPr>
          <w:sz w:val="24"/>
          <w:shd w:val="clear" w:color="auto" w:fill="FFFFFF"/>
          <w:lang w:val="el-GR"/>
        </w:rPr>
        <w:t>Π</w:t>
      </w:r>
      <w:r w:rsidR="000C485A" w:rsidRPr="00F2521B">
        <w:rPr>
          <w:sz w:val="24"/>
          <w:shd w:val="clear" w:color="auto" w:fill="FFFFFF"/>
          <w:lang w:val="el-GR"/>
        </w:rPr>
        <w:t xml:space="preserve">ρότασης </w:t>
      </w:r>
      <w:r w:rsidR="007A7B85" w:rsidRPr="00F2521B">
        <w:rPr>
          <w:sz w:val="24"/>
          <w:shd w:val="clear" w:color="auto" w:fill="FFFFFF"/>
          <w:lang w:val="el-GR"/>
        </w:rPr>
        <w:t>Π</w:t>
      </w:r>
      <w:r w:rsidR="000C485A" w:rsidRPr="00F2521B">
        <w:rPr>
          <w:sz w:val="24"/>
          <w:shd w:val="clear" w:color="auto" w:fill="FFFFFF"/>
          <w:lang w:val="el-GR"/>
        </w:rPr>
        <w:t>ιστοποίησης</w:t>
      </w:r>
      <w:r w:rsidRPr="00F2521B">
        <w:rPr>
          <w:sz w:val="24"/>
          <w:shd w:val="clear" w:color="auto" w:fill="FFFFFF"/>
          <w:lang w:val="el-GR"/>
        </w:rPr>
        <w:t xml:space="preserve"> προς την ΕΘΑΑΕ</w:t>
      </w:r>
      <w:r w:rsidR="000F72AF" w:rsidRPr="00F2521B">
        <w:rPr>
          <w:sz w:val="24"/>
          <w:shd w:val="clear" w:color="auto" w:fill="FFFFFF"/>
          <w:lang w:val="el-GR"/>
        </w:rPr>
        <w:t>,</w:t>
      </w:r>
      <w:r w:rsidR="00AE4A46" w:rsidRPr="00F2521B">
        <w:rPr>
          <w:sz w:val="24"/>
          <w:shd w:val="clear" w:color="auto" w:fill="FFFFFF"/>
          <w:lang w:val="el-GR"/>
        </w:rPr>
        <w:t xml:space="preserve"> καθώς και όσ</w:t>
      </w:r>
      <w:r w:rsidR="00CA55F7" w:rsidRPr="00F2521B">
        <w:rPr>
          <w:sz w:val="24"/>
          <w:shd w:val="clear" w:color="auto" w:fill="FFFFFF"/>
          <w:lang w:val="el-GR"/>
        </w:rPr>
        <w:t>ο</w:t>
      </w:r>
      <w:r w:rsidR="00E550FA" w:rsidRPr="00F2521B">
        <w:rPr>
          <w:sz w:val="24"/>
          <w:shd w:val="clear" w:color="auto" w:fill="FFFFFF"/>
          <w:lang w:val="el-GR"/>
        </w:rPr>
        <w:t>υς</w:t>
      </w:r>
      <w:r w:rsidR="00AE4A46" w:rsidRPr="00F2521B">
        <w:rPr>
          <w:sz w:val="24"/>
          <w:shd w:val="clear" w:color="auto" w:fill="FFFFFF"/>
          <w:lang w:val="el-GR"/>
        </w:rPr>
        <w:t xml:space="preserve"> συμμετείχαν στις διαδικασίες της Πιστοποίησης</w:t>
      </w:r>
      <w:r w:rsidR="000C485A" w:rsidRPr="00F2521B">
        <w:rPr>
          <w:sz w:val="24"/>
          <w:shd w:val="clear" w:color="auto" w:fill="FFFFFF"/>
          <w:lang w:val="el-GR"/>
        </w:rPr>
        <w:t xml:space="preserve">. </w:t>
      </w:r>
      <w:r w:rsidR="00AE4A46" w:rsidRPr="00F2521B">
        <w:rPr>
          <w:sz w:val="24"/>
          <w:shd w:val="clear" w:color="auto" w:fill="FFFFFF"/>
          <w:lang w:val="el-GR"/>
        </w:rPr>
        <w:t>Ιδιαίτερα</w:t>
      </w:r>
      <w:r w:rsidRPr="00F2521B">
        <w:rPr>
          <w:sz w:val="24"/>
          <w:shd w:val="clear" w:color="auto" w:fill="FFFFFF"/>
          <w:lang w:val="el-GR"/>
        </w:rPr>
        <w:t xml:space="preserve">, θα θέλαμε να ευχαριστήσουμε τους φοιτητές </w:t>
      </w:r>
      <w:r w:rsidR="000C485A" w:rsidRPr="00F2521B">
        <w:rPr>
          <w:sz w:val="24"/>
          <w:shd w:val="clear" w:color="auto" w:fill="FFFFFF"/>
          <w:lang w:val="el-GR"/>
        </w:rPr>
        <w:t xml:space="preserve">μας </w:t>
      </w:r>
      <w:r w:rsidR="000F72AF" w:rsidRPr="00F2521B">
        <w:rPr>
          <w:sz w:val="24"/>
          <w:shd w:val="clear" w:color="auto" w:fill="FFFFFF"/>
          <w:lang w:val="el-GR"/>
        </w:rPr>
        <w:t xml:space="preserve">για την καθοριστική συμβολή τους, </w:t>
      </w:r>
      <w:r w:rsidR="00AE4A46" w:rsidRPr="00F2521B">
        <w:rPr>
          <w:sz w:val="24"/>
          <w:shd w:val="clear" w:color="auto" w:fill="FFFFFF"/>
          <w:lang w:val="el-GR"/>
        </w:rPr>
        <w:t xml:space="preserve">καθώς </w:t>
      </w:r>
      <w:r w:rsidR="000C485A" w:rsidRPr="00F2521B">
        <w:rPr>
          <w:sz w:val="24"/>
          <w:shd w:val="clear" w:color="auto" w:fill="FFFFFF"/>
          <w:lang w:val="el-GR"/>
        </w:rPr>
        <w:t xml:space="preserve">και </w:t>
      </w:r>
      <w:r w:rsidRPr="00F2521B">
        <w:rPr>
          <w:sz w:val="24"/>
          <w:shd w:val="clear" w:color="auto" w:fill="FFFFFF"/>
          <w:lang w:val="el-GR"/>
        </w:rPr>
        <w:t xml:space="preserve">τους κοινωνικούς εταίρους / εξωτερικούς συνεργάτες </w:t>
      </w:r>
      <w:r w:rsidR="00956D5C" w:rsidRPr="00F2521B">
        <w:rPr>
          <w:sz w:val="24"/>
          <w:shd w:val="clear" w:color="auto" w:fill="FFFFFF"/>
          <w:lang w:val="el-GR"/>
        </w:rPr>
        <w:t xml:space="preserve">του Τμήματος </w:t>
      </w:r>
      <w:r w:rsidR="000C485A" w:rsidRPr="00F2521B">
        <w:rPr>
          <w:sz w:val="24"/>
          <w:shd w:val="clear" w:color="auto" w:fill="FFFFFF"/>
          <w:lang w:val="el-GR"/>
        </w:rPr>
        <w:t xml:space="preserve">(social partners / stakeholders) που συμμετείχαν στις συναντήσεις με </w:t>
      </w:r>
      <w:r w:rsidRPr="00F2521B">
        <w:rPr>
          <w:sz w:val="24"/>
          <w:shd w:val="clear" w:color="auto" w:fill="FFFFFF"/>
          <w:lang w:val="el-GR"/>
        </w:rPr>
        <w:t>τα μέλη της Επιτροπής Εξωτερικής Αξιολόγησης και Πιστοποίησης</w:t>
      </w:r>
      <w:r w:rsidR="000C485A" w:rsidRPr="00F2521B">
        <w:rPr>
          <w:sz w:val="24"/>
          <w:shd w:val="clear" w:color="auto" w:fill="FFFFFF"/>
          <w:lang w:val="el-GR"/>
        </w:rPr>
        <w:t>.</w:t>
      </w:r>
    </w:p>
    <w:p w14:paraId="0A84DF45" w14:textId="77777777" w:rsidR="0065174D" w:rsidRDefault="0065174D" w:rsidP="005B73E0">
      <w:pPr>
        <w:rPr>
          <w:b/>
          <w:sz w:val="24"/>
          <w:u w:val="single"/>
          <w:lang w:val="el-GR" w:eastAsia="el-GR"/>
        </w:rPr>
      </w:pPr>
    </w:p>
    <w:p w14:paraId="26AC4DFC" w14:textId="77777777" w:rsidR="001F3FCF" w:rsidRDefault="001F3FCF" w:rsidP="005B73E0">
      <w:pPr>
        <w:rPr>
          <w:b/>
          <w:sz w:val="24"/>
          <w:u w:val="single"/>
          <w:lang w:val="el-GR" w:eastAsia="el-GR"/>
        </w:rPr>
      </w:pPr>
    </w:p>
    <w:p w14:paraId="2F5B8C0C" w14:textId="2C17C83C" w:rsidR="000C485A" w:rsidRPr="0065174D" w:rsidRDefault="0065174D" w:rsidP="005B73E0">
      <w:pPr>
        <w:rPr>
          <w:b/>
          <w:sz w:val="24"/>
          <w:u w:val="single"/>
          <w:lang w:val="el-GR" w:eastAsia="el-GR"/>
        </w:rPr>
      </w:pPr>
      <w:r w:rsidRPr="0065174D">
        <w:rPr>
          <w:b/>
          <w:sz w:val="24"/>
          <w:u w:val="single"/>
          <w:lang w:val="el-GR" w:eastAsia="el-GR"/>
        </w:rPr>
        <w:t>Περισσότερες Πληροφορίες</w:t>
      </w:r>
      <w:r w:rsidR="007557FD" w:rsidRPr="0065174D">
        <w:rPr>
          <w:b/>
          <w:sz w:val="24"/>
          <w:u w:val="single"/>
          <w:lang w:val="el-GR" w:eastAsia="el-GR"/>
        </w:rPr>
        <w:t>:</w:t>
      </w:r>
    </w:p>
    <w:p w14:paraId="25849B7A" w14:textId="77777777" w:rsidR="0065174D" w:rsidRPr="0065174D" w:rsidRDefault="00F75C01" w:rsidP="001F3FCF">
      <w:pPr>
        <w:pStyle w:val="a4"/>
        <w:numPr>
          <w:ilvl w:val="0"/>
          <w:numId w:val="8"/>
        </w:numPr>
        <w:ind w:left="284" w:hanging="284"/>
        <w:rPr>
          <w:rFonts w:cstheme="minorHAnsi"/>
        </w:rPr>
      </w:pPr>
      <w:hyperlink r:id="rId13" w:history="1">
        <w:r w:rsidR="000C485A" w:rsidRPr="0065174D">
          <w:rPr>
            <w:rFonts w:cstheme="minorHAnsi"/>
            <w:u w:val="single"/>
          </w:rPr>
          <w:t>Διαβιβαστικό Απόφασης Πιστοποίησης</w:t>
        </w:r>
      </w:hyperlink>
    </w:p>
    <w:p w14:paraId="18BE9376" w14:textId="6B4D4BEB" w:rsidR="0065174D" w:rsidRPr="0065174D" w:rsidRDefault="0065174D" w:rsidP="001F3FCF">
      <w:pPr>
        <w:ind w:left="284" w:hanging="284"/>
        <w:rPr>
          <w:rFonts w:cstheme="minorHAnsi"/>
          <w:sz w:val="24"/>
          <w:szCs w:val="24"/>
          <w:lang w:val="el-GR"/>
        </w:rPr>
      </w:pPr>
      <w:r w:rsidRPr="0065174D">
        <w:rPr>
          <w:rFonts w:cstheme="minorHAnsi"/>
          <w:sz w:val="24"/>
          <w:szCs w:val="24"/>
          <w:lang w:val="el-GR"/>
        </w:rPr>
        <w:t>(</w:t>
      </w:r>
      <w:hyperlink r:id="rId14" w:history="1">
        <w:r w:rsidRPr="0065174D">
          <w:rPr>
            <w:rStyle w:val="-"/>
            <w:rFonts w:eastAsia="Times New Roman" w:cstheme="minorHAnsi"/>
            <w:sz w:val="24"/>
            <w:szCs w:val="24"/>
            <w:lang w:val="el-GR" w:eastAsia="el-GR"/>
          </w:rPr>
          <w:t>https://ds.uth.gr/wp-content/uploads/2023/03/Διαβιβαστικό-Απόφασης-Πιστοποίησης.pdf</w:t>
        </w:r>
      </w:hyperlink>
      <w:r w:rsidRPr="0065174D">
        <w:rPr>
          <w:rFonts w:cstheme="minorHAnsi"/>
          <w:sz w:val="24"/>
          <w:szCs w:val="24"/>
          <w:lang w:val="el-GR"/>
        </w:rPr>
        <w:t xml:space="preserve">) </w:t>
      </w:r>
    </w:p>
    <w:p w14:paraId="54255D43" w14:textId="41C9927C" w:rsidR="000C485A" w:rsidRPr="0065174D" w:rsidRDefault="00F75C01" w:rsidP="001F3FCF">
      <w:pPr>
        <w:pStyle w:val="a4"/>
        <w:numPr>
          <w:ilvl w:val="0"/>
          <w:numId w:val="8"/>
        </w:numPr>
        <w:ind w:left="284" w:hanging="284"/>
        <w:rPr>
          <w:rFonts w:cstheme="minorHAnsi"/>
          <w:u w:val="single"/>
        </w:rPr>
      </w:pPr>
      <w:hyperlink r:id="rId15" w:history="1">
        <w:r w:rsidR="000C485A" w:rsidRPr="0065174D">
          <w:rPr>
            <w:rStyle w:val="-"/>
            <w:rFonts w:cstheme="minorHAnsi"/>
            <w:color w:val="auto"/>
          </w:rPr>
          <w:t>Απόφαση Πιστοποίησης ΠΠΣ</w:t>
        </w:r>
      </w:hyperlink>
    </w:p>
    <w:p w14:paraId="296AEEA5" w14:textId="6D5F7103" w:rsidR="0065174D" w:rsidRPr="0065174D" w:rsidRDefault="0065174D" w:rsidP="001F3FCF">
      <w:pPr>
        <w:ind w:left="284" w:hanging="284"/>
        <w:rPr>
          <w:rFonts w:cstheme="minorHAnsi"/>
          <w:sz w:val="24"/>
          <w:szCs w:val="24"/>
          <w:lang w:val="el-GR"/>
        </w:rPr>
      </w:pPr>
      <w:r w:rsidRPr="0065174D">
        <w:rPr>
          <w:rFonts w:cstheme="minorHAnsi"/>
          <w:sz w:val="24"/>
          <w:szCs w:val="24"/>
          <w:lang w:val="el-GR"/>
        </w:rPr>
        <w:t>(</w:t>
      </w:r>
      <w:hyperlink r:id="rId16" w:history="1">
        <w:r w:rsidR="00A77871" w:rsidRPr="00BC4EF4">
          <w:rPr>
            <w:rStyle w:val="-"/>
            <w:rFonts w:cstheme="minorHAnsi"/>
          </w:rPr>
          <w:t>https</w:t>
        </w:r>
        <w:r w:rsidR="00A77871" w:rsidRPr="00BC4EF4">
          <w:rPr>
            <w:rStyle w:val="-"/>
            <w:rFonts w:cstheme="minorHAnsi"/>
            <w:lang w:val="el-GR"/>
          </w:rPr>
          <w:t>://</w:t>
        </w:r>
        <w:r w:rsidR="00A77871" w:rsidRPr="00BC4EF4">
          <w:rPr>
            <w:rStyle w:val="-"/>
            <w:rFonts w:cstheme="minorHAnsi"/>
          </w:rPr>
          <w:t>ds</w:t>
        </w:r>
        <w:r w:rsidR="00A77871" w:rsidRPr="00BC4EF4">
          <w:rPr>
            <w:rStyle w:val="-"/>
            <w:rFonts w:cstheme="minorHAnsi"/>
            <w:lang w:val="el-GR"/>
          </w:rPr>
          <w:t>.</w:t>
        </w:r>
        <w:r w:rsidR="00A77871" w:rsidRPr="00BC4EF4">
          <w:rPr>
            <w:rStyle w:val="-"/>
            <w:rFonts w:cstheme="minorHAnsi"/>
          </w:rPr>
          <w:t>uth</w:t>
        </w:r>
        <w:r w:rsidR="00A77871" w:rsidRPr="00BC4EF4">
          <w:rPr>
            <w:rStyle w:val="-"/>
            <w:rFonts w:cstheme="minorHAnsi"/>
            <w:lang w:val="el-GR"/>
          </w:rPr>
          <w:t>.</w:t>
        </w:r>
        <w:r w:rsidR="00A77871" w:rsidRPr="00BC4EF4">
          <w:rPr>
            <w:rStyle w:val="-"/>
            <w:rFonts w:cstheme="minorHAnsi"/>
          </w:rPr>
          <w:t>gr</w:t>
        </w:r>
        <w:r w:rsidR="00A77871" w:rsidRPr="00BC4EF4">
          <w:rPr>
            <w:rStyle w:val="-"/>
            <w:rFonts w:cstheme="minorHAnsi"/>
            <w:lang w:val="el-GR"/>
          </w:rPr>
          <w:t>/</w:t>
        </w:r>
        <w:r w:rsidR="00A77871" w:rsidRPr="00BC4EF4">
          <w:rPr>
            <w:rStyle w:val="-"/>
            <w:rFonts w:cstheme="minorHAnsi"/>
          </w:rPr>
          <w:t>wp</w:t>
        </w:r>
        <w:r w:rsidR="00A77871" w:rsidRPr="00BC4EF4">
          <w:rPr>
            <w:rStyle w:val="-"/>
            <w:rFonts w:cstheme="minorHAnsi"/>
            <w:lang w:val="el-GR"/>
          </w:rPr>
          <w:t>-</w:t>
        </w:r>
        <w:r w:rsidR="00A77871" w:rsidRPr="00BC4EF4">
          <w:rPr>
            <w:rStyle w:val="-"/>
            <w:rFonts w:cstheme="minorHAnsi"/>
          </w:rPr>
          <w:t>content</w:t>
        </w:r>
        <w:r w:rsidR="00A77871" w:rsidRPr="00BC4EF4">
          <w:rPr>
            <w:rStyle w:val="-"/>
            <w:rFonts w:cstheme="minorHAnsi"/>
            <w:lang w:val="el-GR"/>
          </w:rPr>
          <w:t>/</w:t>
        </w:r>
        <w:r w:rsidR="00A77871" w:rsidRPr="00BC4EF4">
          <w:rPr>
            <w:rStyle w:val="-"/>
            <w:rFonts w:cstheme="minorHAnsi"/>
          </w:rPr>
          <w:t>uploads</w:t>
        </w:r>
        <w:r w:rsidR="00A77871" w:rsidRPr="00BC4EF4">
          <w:rPr>
            <w:rStyle w:val="-"/>
            <w:rFonts w:cstheme="minorHAnsi"/>
            <w:lang w:val="el-GR"/>
          </w:rPr>
          <w:t>/2023/03/Απόφαση-Πιστοποίησης-ΠΠΣ.</w:t>
        </w:r>
        <w:r w:rsidR="00A77871" w:rsidRPr="00BC4EF4">
          <w:rPr>
            <w:rStyle w:val="-"/>
            <w:rFonts w:cstheme="minorHAnsi"/>
          </w:rPr>
          <w:t>pdf</w:t>
        </w:r>
      </w:hyperlink>
      <w:r w:rsidR="00A77871">
        <w:rPr>
          <w:rStyle w:val="-"/>
          <w:rFonts w:cstheme="minorHAnsi"/>
          <w:color w:val="auto"/>
          <w:lang w:val="el-GR"/>
        </w:rPr>
        <w:t xml:space="preserve"> </w:t>
      </w:r>
      <w:r w:rsidRPr="0065174D">
        <w:rPr>
          <w:rFonts w:cstheme="minorHAnsi"/>
          <w:sz w:val="24"/>
          <w:szCs w:val="24"/>
          <w:lang w:val="el-GR"/>
        </w:rPr>
        <w:t>)</w:t>
      </w:r>
    </w:p>
    <w:p w14:paraId="3877A6F6" w14:textId="1045F2AD" w:rsidR="000C485A" w:rsidRPr="0065174D" w:rsidRDefault="00F75C01" w:rsidP="001F3FCF">
      <w:pPr>
        <w:pStyle w:val="a4"/>
        <w:numPr>
          <w:ilvl w:val="0"/>
          <w:numId w:val="8"/>
        </w:numPr>
        <w:ind w:left="284" w:hanging="284"/>
        <w:rPr>
          <w:rFonts w:cstheme="minorHAnsi"/>
        </w:rPr>
      </w:pPr>
      <w:hyperlink r:id="rId17" w:history="1">
        <w:r w:rsidR="00EB59CD" w:rsidRPr="0065174D">
          <w:rPr>
            <w:rFonts w:cstheme="minorHAnsi"/>
            <w:u w:val="single"/>
          </w:rPr>
          <w:t>Τελική Έκθεση Πιστοποίησης</w:t>
        </w:r>
      </w:hyperlink>
      <w:r w:rsidR="000C485A" w:rsidRPr="0065174D">
        <w:rPr>
          <w:rFonts w:cstheme="minorHAnsi"/>
        </w:rPr>
        <w:t xml:space="preserve"> (στην Αγγλική γλώσσα)</w:t>
      </w:r>
    </w:p>
    <w:p w14:paraId="47DA4458" w14:textId="5FA4A8D9" w:rsidR="0065174D" w:rsidRPr="001F3FCF" w:rsidRDefault="0065174D" w:rsidP="001F3FCF">
      <w:pPr>
        <w:ind w:left="284" w:hanging="284"/>
        <w:rPr>
          <w:rFonts w:cstheme="minorHAnsi"/>
          <w:sz w:val="24"/>
          <w:szCs w:val="24"/>
          <w:lang w:val="el-GR"/>
        </w:rPr>
      </w:pPr>
      <w:r w:rsidRPr="001F3FCF">
        <w:rPr>
          <w:rFonts w:cstheme="minorHAnsi"/>
          <w:sz w:val="24"/>
          <w:szCs w:val="24"/>
          <w:lang w:val="el-GR"/>
        </w:rPr>
        <w:t>(</w:t>
      </w:r>
      <w:hyperlink r:id="rId18" w:history="1">
        <w:r w:rsidRPr="0065174D">
          <w:rPr>
            <w:rStyle w:val="-"/>
            <w:rFonts w:eastAsia="Times New Roman" w:cstheme="minorHAnsi"/>
            <w:sz w:val="24"/>
            <w:szCs w:val="24"/>
            <w:lang w:val="el-GR" w:eastAsia="el-GR"/>
          </w:rPr>
          <w:t>https://ds.uth.gr/wp-content/uploads/2023/03/Final-Accreditation-Report-Digital-Systems-University-of-Thessaly.pdf</w:t>
        </w:r>
      </w:hyperlink>
      <w:r w:rsidRPr="001F3FCF">
        <w:rPr>
          <w:rFonts w:cstheme="minorHAnsi"/>
          <w:sz w:val="24"/>
          <w:szCs w:val="24"/>
          <w:lang w:val="el-GR"/>
        </w:rPr>
        <w:t>)</w:t>
      </w:r>
    </w:p>
    <w:p w14:paraId="0A4DFDD5" w14:textId="36651224" w:rsidR="00EB59CD" w:rsidRPr="0065174D" w:rsidRDefault="00F75C01" w:rsidP="001F3FCF">
      <w:pPr>
        <w:pStyle w:val="a4"/>
        <w:numPr>
          <w:ilvl w:val="0"/>
          <w:numId w:val="8"/>
        </w:numPr>
        <w:ind w:left="284" w:hanging="284"/>
        <w:rPr>
          <w:rFonts w:cstheme="minorHAnsi"/>
        </w:rPr>
      </w:pPr>
      <w:hyperlink r:id="rId19" w:history="1">
        <w:r w:rsidR="00EB59CD" w:rsidRPr="0065174D">
          <w:rPr>
            <w:rStyle w:val="-"/>
            <w:color w:val="auto"/>
          </w:rPr>
          <w:t>Πρόγραμμα</w:t>
        </w:r>
        <w:r w:rsidR="00EB59CD" w:rsidRPr="0065174D">
          <w:rPr>
            <w:rStyle w:val="-"/>
            <w:rFonts w:cstheme="minorHAnsi"/>
            <w:color w:val="auto"/>
          </w:rPr>
          <w:t xml:space="preserve"> </w:t>
        </w:r>
        <w:r w:rsidR="0033474A" w:rsidRPr="0065174D">
          <w:rPr>
            <w:rStyle w:val="-"/>
            <w:rFonts w:cstheme="minorHAnsi"/>
            <w:color w:val="auto"/>
          </w:rPr>
          <w:t>Συναντήσεων με την Εξωτερική Επιτροπή Αξιολόγησης και Πιστοποίησης</w:t>
        </w:r>
      </w:hyperlink>
      <w:r w:rsidR="0033474A" w:rsidRPr="0065174D">
        <w:rPr>
          <w:rFonts w:cstheme="minorHAnsi"/>
        </w:rPr>
        <w:t xml:space="preserve"> </w:t>
      </w:r>
      <w:r w:rsidR="00A462A6" w:rsidRPr="0065174D">
        <w:rPr>
          <w:rFonts w:cstheme="minorHAnsi"/>
        </w:rPr>
        <w:t>(στην Αγγλική γλώσσα)</w:t>
      </w:r>
    </w:p>
    <w:p w14:paraId="15E83E7A" w14:textId="1DFE6BB6" w:rsidR="00050BEC" w:rsidRPr="001F3FCF" w:rsidRDefault="0065174D" w:rsidP="001F3FCF">
      <w:pPr>
        <w:ind w:left="284" w:hanging="284"/>
        <w:rPr>
          <w:rFonts w:cstheme="minorHAnsi"/>
          <w:sz w:val="24"/>
          <w:szCs w:val="24"/>
          <w:lang w:val="el-GR"/>
        </w:rPr>
      </w:pPr>
      <w:r w:rsidRPr="001F3FCF">
        <w:rPr>
          <w:rFonts w:cstheme="minorHAnsi"/>
          <w:sz w:val="24"/>
          <w:szCs w:val="24"/>
          <w:lang w:val="el-GR"/>
        </w:rPr>
        <w:t>(</w:t>
      </w:r>
      <w:hyperlink r:id="rId20" w:history="1">
        <w:r w:rsidRPr="0065174D">
          <w:rPr>
            <w:rStyle w:val="-"/>
            <w:rFonts w:eastAsia="Times New Roman" w:cstheme="minorHAnsi"/>
            <w:sz w:val="24"/>
            <w:szCs w:val="24"/>
            <w:lang w:val="el-GR" w:eastAsia="el-GR"/>
          </w:rPr>
          <w:t>https://ds.uth.gr/wp-content/uploads/2023/04/final-timetable-ds-evaluation.pdf</w:t>
        </w:r>
      </w:hyperlink>
      <w:r w:rsidRPr="001F3FCF">
        <w:rPr>
          <w:rFonts w:cstheme="minorHAnsi"/>
          <w:sz w:val="24"/>
          <w:szCs w:val="24"/>
          <w:lang w:val="el-GR"/>
        </w:rPr>
        <w:t>)</w:t>
      </w:r>
    </w:p>
    <w:sectPr w:rsidR="00050BEC" w:rsidRPr="001F3FCF" w:rsidSect="001F3FC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Roboto Slab">
    <w:altName w:val="Times New Roman"/>
    <w:charset w:val="A1"/>
    <w:family w:val="auto"/>
    <w:pitch w:val="variable"/>
    <w:sig w:usb0="00000001" w:usb1="00000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643"/>
    <w:multiLevelType w:val="hybridMultilevel"/>
    <w:tmpl w:val="22C42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C3D"/>
    <w:multiLevelType w:val="hybridMultilevel"/>
    <w:tmpl w:val="8FFC3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6685"/>
    <w:multiLevelType w:val="hybridMultilevel"/>
    <w:tmpl w:val="7396C25C"/>
    <w:lvl w:ilvl="0" w:tplc="0408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3" w15:restartNumberingAfterBreak="0">
    <w:nsid w:val="36150EBA"/>
    <w:multiLevelType w:val="hybridMultilevel"/>
    <w:tmpl w:val="161A4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2462"/>
    <w:multiLevelType w:val="hybridMultilevel"/>
    <w:tmpl w:val="2E10A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E77F5"/>
    <w:multiLevelType w:val="hybridMultilevel"/>
    <w:tmpl w:val="8CF4E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3C1E"/>
    <w:multiLevelType w:val="hybridMultilevel"/>
    <w:tmpl w:val="1B5AB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039"/>
    <w:multiLevelType w:val="multilevel"/>
    <w:tmpl w:val="8E7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5A"/>
    <w:rsid w:val="00031D70"/>
    <w:rsid w:val="00050BEC"/>
    <w:rsid w:val="00094DA0"/>
    <w:rsid w:val="000C485A"/>
    <w:rsid w:val="000F72AF"/>
    <w:rsid w:val="001953CD"/>
    <w:rsid w:val="001F3FCF"/>
    <w:rsid w:val="002D3D62"/>
    <w:rsid w:val="003235BE"/>
    <w:rsid w:val="00325D45"/>
    <w:rsid w:val="0033474A"/>
    <w:rsid w:val="003C63D8"/>
    <w:rsid w:val="003F3178"/>
    <w:rsid w:val="00400042"/>
    <w:rsid w:val="004336F2"/>
    <w:rsid w:val="00433D6D"/>
    <w:rsid w:val="004355E2"/>
    <w:rsid w:val="00504220"/>
    <w:rsid w:val="005413F3"/>
    <w:rsid w:val="005B73E0"/>
    <w:rsid w:val="005E6090"/>
    <w:rsid w:val="00650530"/>
    <w:rsid w:val="0065174D"/>
    <w:rsid w:val="0070483E"/>
    <w:rsid w:val="007557FD"/>
    <w:rsid w:val="007A7B85"/>
    <w:rsid w:val="007E2C00"/>
    <w:rsid w:val="00830F5F"/>
    <w:rsid w:val="00886E9C"/>
    <w:rsid w:val="008E0F2B"/>
    <w:rsid w:val="00956D5C"/>
    <w:rsid w:val="0097195B"/>
    <w:rsid w:val="00986616"/>
    <w:rsid w:val="00A462A6"/>
    <w:rsid w:val="00A77871"/>
    <w:rsid w:val="00AE4A46"/>
    <w:rsid w:val="00BA773D"/>
    <w:rsid w:val="00C1719C"/>
    <w:rsid w:val="00C60908"/>
    <w:rsid w:val="00CA55F7"/>
    <w:rsid w:val="00CB66EC"/>
    <w:rsid w:val="00DD2B29"/>
    <w:rsid w:val="00E04BC9"/>
    <w:rsid w:val="00E550FA"/>
    <w:rsid w:val="00EB59CD"/>
    <w:rsid w:val="00F13E2E"/>
    <w:rsid w:val="00F2521B"/>
    <w:rsid w:val="00F66286"/>
    <w:rsid w:val="00F75C01"/>
    <w:rsid w:val="00F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8207"/>
  <w15:chartTrackingRefBased/>
  <w15:docId w15:val="{BE218E18-1164-4CDF-8994-63EE95E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E0"/>
    <w:pPr>
      <w:spacing w:after="120" w:line="28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0C485A"/>
    <w:rPr>
      <w:color w:val="0000FF"/>
      <w:u w:val="single"/>
    </w:rPr>
  </w:style>
  <w:style w:type="character" w:styleId="a3">
    <w:name w:val="Strong"/>
    <w:basedOn w:val="a0"/>
    <w:uiPriority w:val="22"/>
    <w:qFormat/>
    <w:rsid w:val="000C485A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98661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B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CA55F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uth.gr/" TargetMode="External"/><Relationship Id="rId13" Type="http://schemas.openxmlformats.org/officeDocument/2006/relationships/hyperlink" Target="https://ds.uth.gr/wp-content/uploads/2023/03/&#916;&#953;&#945;&#946;&#953;&#946;&#945;&#963;&#964;&#953;&#954;&#972;-&#913;&#960;&#972;&#966;&#945;&#963;&#951;&#962;-&#928;&#953;&#963;&#964;&#959;&#960;&#959;&#943;&#951;&#963;&#951;&#962;.pdf" TargetMode="External"/><Relationship Id="rId18" Type="http://schemas.openxmlformats.org/officeDocument/2006/relationships/hyperlink" Target="https://ds.uth.gr/wp-content/uploads/2023/03/Final-Accreditation-Report-Digital-Systems-University-of-Thessal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ds.uth.gr/wp-content/uploads/2023/03/&#913;&#960;&#972;&#966;&#945;&#963;&#951;-&#928;&#953;&#963;&#964;&#959;&#960;&#959;&#943;&#951;&#963;&#951;&#962;-&#928;&#928;&#931;.pdf" TargetMode="External"/><Relationship Id="rId17" Type="http://schemas.openxmlformats.org/officeDocument/2006/relationships/hyperlink" Target="https://ds.uth.gr/wp-content/uploads/2023/03/Final-Accreditation-Report-Digital-Systems-University-of-Thessal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.uth.gr/wp-content/uploads/2023/03/&#913;&#960;&#972;&#966;&#945;&#963;&#951;-&#928;&#953;&#963;&#964;&#959;&#960;&#959;&#943;&#951;&#963;&#951;&#962;-&#928;&#928;&#931;.pdf" TargetMode="External"/><Relationship Id="rId20" Type="http://schemas.openxmlformats.org/officeDocument/2006/relationships/hyperlink" Target="https://ds.uth.gr/wp-content/uploads/2023/04/final-timetable-ds-evaluation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thaae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.uth.gr/wp-content/uploads/2023/03/&#913;&#960;&#972;&#966;&#945;&#963;&#951;-&#928;&#953;&#963;&#964;&#959;&#960;&#959;&#943;&#951;&#963;&#951;&#962;-&#928;&#928;&#931;.pdf" TargetMode="External"/><Relationship Id="rId10" Type="http://schemas.openxmlformats.org/officeDocument/2006/relationships/hyperlink" Target="https://www.ethaae.gr/" TargetMode="External"/><Relationship Id="rId19" Type="http://schemas.openxmlformats.org/officeDocument/2006/relationships/hyperlink" Target="https://ds.uth.gr/wp-content/uploads/2023/04/final-timetable-ds-evalu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.uth.gr/" TargetMode="External"/><Relationship Id="rId14" Type="http://schemas.openxmlformats.org/officeDocument/2006/relationships/hyperlink" Target="https://ds.uth.gr/wp-content/uploads/2023/03/&#916;&#953;&#945;&#946;&#953;&#946;&#945;&#963;&#964;&#953;&#954;&#972;-&#913;&#960;&#972;&#966;&#945;&#963;&#951;&#962;-&#928;&#953;&#963;&#964;&#959;&#960;&#959;&#943;&#951;&#963;&#951;&#962;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0DAD-0A04-428F-B021-35715D0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4656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C. Gerogiannis</dc:creator>
  <cp:keywords/>
  <dc:description/>
  <cp:lastModifiedBy>GATOU OURANIA</cp:lastModifiedBy>
  <cp:revision>2</cp:revision>
  <dcterms:created xsi:type="dcterms:W3CDTF">2023-05-02T09:11:00Z</dcterms:created>
  <dcterms:modified xsi:type="dcterms:W3CDTF">2023-05-02T09:11:00Z</dcterms:modified>
</cp:coreProperties>
</file>